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25BB85" w14:textId="77777777" w:rsidR="003C7FAB" w:rsidRDefault="003C7FAB" w:rsidP="003C7FAB">
      <w:pPr>
        <w:shd w:val="clear" w:color="auto" w:fill="FFFFFF"/>
        <w:spacing w:after="150" w:line="480" w:lineRule="auto"/>
        <w:jc w:val="center"/>
        <w:rPr>
          <w:rFonts w:ascii="Times New Roman" w:eastAsia="Times New Roman" w:hAnsi="Times New Roman" w:cs="Times New Roman"/>
          <w:color w:val="414141"/>
          <w:sz w:val="24"/>
          <w:szCs w:val="24"/>
        </w:rPr>
      </w:pPr>
    </w:p>
    <w:p w14:paraId="4297973C" w14:textId="77777777" w:rsidR="003C7FAB" w:rsidRDefault="003C7FAB" w:rsidP="003C7FAB">
      <w:pPr>
        <w:shd w:val="clear" w:color="auto" w:fill="FFFFFF"/>
        <w:spacing w:after="150" w:line="480" w:lineRule="auto"/>
        <w:jc w:val="center"/>
        <w:rPr>
          <w:rFonts w:ascii="Times New Roman" w:eastAsia="Times New Roman" w:hAnsi="Times New Roman" w:cs="Times New Roman"/>
          <w:color w:val="414141"/>
          <w:sz w:val="24"/>
          <w:szCs w:val="24"/>
        </w:rPr>
      </w:pPr>
    </w:p>
    <w:p w14:paraId="4C91C24C" w14:textId="77777777" w:rsidR="003C7FAB" w:rsidRDefault="003C7FAB" w:rsidP="003C7FAB">
      <w:pPr>
        <w:shd w:val="clear" w:color="auto" w:fill="FFFFFF"/>
        <w:spacing w:after="150" w:line="480" w:lineRule="auto"/>
        <w:jc w:val="center"/>
        <w:rPr>
          <w:rFonts w:ascii="Times New Roman" w:eastAsia="Times New Roman" w:hAnsi="Times New Roman" w:cs="Times New Roman"/>
          <w:color w:val="414141"/>
          <w:sz w:val="24"/>
          <w:szCs w:val="24"/>
        </w:rPr>
      </w:pPr>
    </w:p>
    <w:p w14:paraId="0ED7BC3F" w14:textId="77777777" w:rsidR="003C7FAB" w:rsidRDefault="003C7FAB" w:rsidP="003C7FAB">
      <w:pPr>
        <w:shd w:val="clear" w:color="auto" w:fill="FFFFFF"/>
        <w:spacing w:after="150" w:line="480" w:lineRule="auto"/>
        <w:jc w:val="center"/>
        <w:rPr>
          <w:rFonts w:ascii="Times New Roman" w:eastAsia="Times New Roman" w:hAnsi="Times New Roman" w:cs="Times New Roman"/>
          <w:color w:val="414141"/>
          <w:sz w:val="24"/>
          <w:szCs w:val="24"/>
        </w:rPr>
      </w:pPr>
    </w:p>
    <w:p w14:paraId="055D802D" w14:textId="77777777" w:rsidR="003C7FAB" w:rsidRDefault="003C7FAB" w:rsidP="003C7FAB">
      <w:pPr>
        <w:shd w:val="clear" w:color="auto" w:fill="FFFFFF"/>
        <w:spacing w:after="150" w:line="480" w:lineRule="auto"/>
        <w:jc w:val="center"/>
        <w:rPr>
          <w:rFonts w:ascii="Times New Roman" w:eastAsia="Times New Roman" w:hAnsi="Times New Roman" w:cs="Times New Roman"/>
          <w:color w:val="414141"/>
          <w:sz w:val="24"/>
          <w:szCs w:val="24"/>
        </w:rPr>
      </w:pPr>
    </w:p>
    <w:p w14:paraId="6F0AF62B" w14:textId="77777777" w:rsidR="003C7FAB" w:rsidRDefault="003C7FAB" w:rsidP="003C7FAB">
      <w:pPr>
        <w:shd w:val="clear" w:color="auto" w:fill="FFFFFF"/>
        <w:spacing w:after="150" w:line="480" w:lineRule="auto"/>
        <w:jc w:val="center"/>
        <w:rPr>
          <w:rFonts w:ascii="Times New Roman" w:eastAsia="Times New Roman" w:hAnsi="Times New Roman" w:cs="Times New Roman"/>
          <w:color w:val="414141"/>
          <w:sz w:val="24"/>
          <w:szCs w:val="24"/>
        </w:rPr>
      </w:pPr>
    </w:p>
    <w:p w14:paraId="1292B5D4" w14:textId="77777777" w:rsidR="003C7FAB" w:rsidRDefault="003C7FAB" w:rsidP="003C7FAB">
      <w:pPr>
        <w:shd w:val="clear" w:color="auto" w:fill="FFFFFF"/>
        <w:spacing w:after="150" w:line="480" w:lineRule="auto"/>
        <w:jc w:val="center"/>
        <w:rPr>
          <w:rFonts w:ascii="Times New Roman" w:eastAsia="Times New Roman" w:hAnsi="Times New Roman" w:cs="Times New Roman"/>
          <w:color w:val="414141"/>
          <w:sz w:val="24"/>
          <w:szCs w:val="24"/>
        </w:rPr>
      </w:pPr>
    </w:p>
    <w:p w14:paraId="2E05165D" w14:textId="0E00367B" w:rsidR="003D2F6D" w:rsidRDefault="007042B8" w:rsidP="003C7FAB">
      <w:pPr>
        <w:shd w:val="clear" w:color="auto" w:fill="FFFFFF"/>
        <w:spacing w:after="150" w:line="480" w:lineRule="auto"/>
        <w:jc w:val="center"/>
        <w:rPr>
          <w:rFonts w:ascii="Times New Roman" w:eastAsia="Times New Roman" w:hAnsi="Times New Roman" w:cs="Times New Roman"/>
          <w:color w:val="414141"/>
          <w:sz w:val="24"/>
          <w:szCs w:val="24"/>
        </w:rPr>
      </w:pPr>
      <w:r>
        <w:rPr>
          <w:rFonts w:ascii="Times New Roman" w:eastAsia="Times New Roman" w:hAnsi="Times New Roman" w:cs="Times New Roman"/>
          <w:color w:val="414141"/>
          <w:sz w:val="24"/>
          <w:szCs w:val="24"/>
        </w:rPr>
        <w:t>Portfolio Management and Strategic Analyses</w:t>
      </w:r>
    </w:p>
    <w:p w14:paraId="4F1070DA" w14:textId="3936C8B4" w:rsidR="007042B8" w:rsidRDefault="007042B8" w:rsidP="003C7FAB">
      <w:pPr>
        <w:shd w:val="clear" w:color="auto" w:fill="FFFFFF"/>
        <w:spacing w:after="150" w:line="480" w:lineRule="auto"/>
        <w:jc w:val="center"/>
        <w:rPr>
          <w:rFonts w:ascii="Times New Roman" w:eastAsia="Times New Roman" w:hAnsi="Times New Roman" w:cs="Times New Roman"/>
          <w:color w:val="414141"/>
          <w:sz w:val="24"/>
          <w:szCs w:val="24"/>
        </w:rPr>
      </w:pPr>
      <w:r>
        <w:rPr>
          <w:rFonts w:ascii="Times New Roman" w:eastAsia="Times New Roman" w:hAnsi="Times New Roman" w:cs="Times New Roman"/>
          <w:color w:val="414141"/>
          <w:sz w:val="24"/>
          <w:szCs w:val="24"/>
        </w:rPr>
        <w:t>Name</w:t>
      </w:r>
    </w:p>
    <w:p w14:paraId="31E52255" w14:textId="05BE67D4" w:rsidR="007042B8" w:rsidRDefault="007042B8" w:rsidP="003C7FAB">
      <w:pPr>
        <w:shd w:val="clear" w:color="auto" w:fill="FFFFFF"/>
        <w:spacing w:after="150" w:line="480" w:lineRule="auto"/>
        <w:jc w:val="center"/>
        <w:rPr>
          <w:rFonts w:ascii="Times New Roman" w:eastAsia="Times New Roman" w:hAnsi="Times New Roman" w:cs="Times New Roman"/>
          <w:color w:val="414141"/>
          <w:sz w:val="24"/>
          <w:szCs w:val="24"/>
        </w:rPr>
      </w:pPr>
      <w:r>
        <w:rPr>
          <w:rFonts w:ascii="Times New Roman" w:eastAsia="Times New Roman" w:hAnsi="Times New Roman" w:cs="Times New Roman"/>
          <w:color w:val="414141"/>
          <w:sz w:val="24"/>
          <w:szCs w:val="24"/>
        </w:rPr>
        <w:t>Institution</w:t>
      </w:r>
    </w:p>
    <w:p w14:paraId="1EAA36EE" w14:textId="74A1D999" w:rsidR="007042B8" w:rsidRDefault="007042B8" w:rsidP="003C7FAB">
      <w:pPr>
        <w:shd w:val="clear" w:color="auto" w:fill="FFFFFF"/>
        <w:spacing w:after="150" w:line="480" w:lineRule="auto"/>
        <w:jc w:val="center"/>
        <w:rPr>
          <w:rFonts w:ascii="Times New Roman" w:eastAsia="Times New Roman" w:hAnsi="Times New Roman" w:cs="Times New Roman"/>
          <w:color w:val="414141"/>
          <w:sz w:val="24"/>
          <w:szCs w:val="24"/>
        </w:rPr>
      </w:pPr>
      <w:r>
        <w:rPr>
          <w:rFonts w:ascii="Times New Roman" w:eastAsia="Times New Roman" w:hAnsi="Times New Roman" w:cs="Times New Roman"/>
          <w:color w:val="414141"/>
          <w:sz w:val="24"/>
          <w:szCs w:val="24"/>
        </w:rPr>
        <w:t>Date</w:t>
      </w:r>
    </w:p>
    <w:p w14:paraId="66ACD7F2" w14:textId="77777777" w:rsidR="003C7FAB" w:rsidRDefault="003C7FAB" w:rsidP="003C7FAB">
      <w:pPr>
        <w:shd w:val="clear" w:color="auto" w:fill="FFFFFF"/>
        <w:spacing w:after="150" w:line="480" w:lineRule="auto"/>
        <w:jc w:val="center"/>
        <w:rPr>
          <w:rFonts w:ascii="Times New Roman" w:eastAsia="Times New Roman" w:hAnsi="Times New Roman" w:cs="Times New Roman"/>
          <w:color w:val="414141"/>
          <w:sz w:val="24"/>
          <w:szCs w:val="24"/>
        </w:rPr>
      </w:pPr>
    </w:p>
    <w:p w14:paraId="0FE5480B" w14:textId="77777777" w:rsidR="003C7FAB" w:rsidRDefault="003C7FAB" w:rsidP="003C7FAB">
      <w:pPr>
        <w:shd w:val="clear" w:color="auto" w:fill="FFFFFF"/>
        <w:spacing w:after="150" w:line="480" w:lineRule="auto"/>
        <w:jc w:val="center"/>
        <w:rPr>
          <w:rFonts w:ascii="Times New Roman" w:eastAsia="Times New Roman" w:hAnsi="Times New Roman" w:cs="Times New Roman"/>
          <w:color w:val="414141"/>
          <w:sz w:val="24"/>
          <w:szCs w:val="24"/>
        </w:rPr>
      </w:pPr>
    </w:p>
    <w:p w14:paraId="6A097B67" w14:textId="77777777" w:rsidR="003C7FAB" w:rsidRDefault="003C7FAB" w:rsidP="003C7FAB">
      <w:pPr>
        <w:shd w:val="clear" w:color="auto" w:fill="FFFFFF"/>
        <w:spacing w:after="150" w:line="480" w:lineRule="auto"/>
        <w:jc w:val="center"/>
        <w:rPr>
          <w:rFonts w:ascii="Times New Roman" w:eastAsia="Times New Roman" w:hAnsi="Times New Roman" w:cs="Times New Roman"/>
          <w:color w:val="414141"/>
          <w:sz w:val="24"/>
          <w:szCs w:val="24"/>
        </w:rPr>
      </w:pPr>
    </w:p>
    <w:p w14:paraId="08CFFB1C" w14:textId="77777777" w:rsidR="003C7FAB" w:rsidRDefault="003C7FAB" w:rsidP="003C7FAB">
      <w:pPr>
        <w:shd w:val="clear" w:color="auto" w:fill="FFFFFF"/>
        <w:spacing w:after="150" w:line="480" w:lineRule="auto"/>
        <w:jc w:val="center"/>
        <w:rPr>
          <w:rFonts w:ascii="Times New Roman" w:eastAsia="Times New Roman" w:hAnsi="Times New Roman" w:cs="Times New Roman"/>
          <w:color w:val="414141"/>
          <w:sz w:val="24"/>
          <w:szCs w:val="24"/>
        </w:rPr>
      </w:pPr>
    </w:p>
    <w:p w14:paraId="2DE108BC" w14:textId="77777777" w:rsidR="003C7FAB" w:rsidRDefault="003C7FAB" w:rsidP="003C7FAB">
      <w:pPr>
        <w:shd w:val="clear" w:color="auto" w:fill="FFFFFF"/>
        <w:spacing w:after="150" w:line="480" w:lineRule="auto"/>
        <w:jc w:val="center"/>
        <w:rPr>
          <w:rFonts w:ascii="Times New Roman" w:eastAsia="Times New Roman" w:hAnsi="Times New Roman" w:cs="Times New Roman"/>
          <w:color w:val="414141"/>
          <w:sz w:val="24"/>
          <w:szCs w:val="24"/>
        </w:rPr>
      </w:pPr>
    </w:p>
    <w:p w14:paraId="2D18EA8A" w14:textId="77777777" w:rsidR="003C7FAB" w:rsidRDefault="003C7FAB" w:rsidP="003C7FAB">
      <w:pPr>
        <w:shd w:val="clear" w:color="auto" w:fill="FFFFFF"/>
        <w:spacing w:after="150" w:line="480" w:lineRule="auto"/>
        <w:jc w:val="center"/>
        <w:rPr>
          <w:rFonts w:ascii="Times New Roman" w:eastAsia="Times New Roman" w:hAnsi="Times New Roman" w:cs="Times New Roman"/>
          <w:color w:val="414141"/>
          <w:sz w:val="24"/>
          <w:szCs w:val="24"/>
        </w:rPr>
      </w:pPr>
    </w:p>
    <w:p w14:paraId="2FEA8C98" w14:textId="77777777" w:rsidR="003C7FAB" w:rsidRDefault="003C7FAB" w:rsidP="003C7FAB">
      <w:pPr>
        <w:shd w:val="clear" w:color="auto" w:fill="FFFFFF"/>
        <w:spacing w:after="150" w:line="480" w:lineRule="auto"/>
        <w:jc w:val="center"/>
        <w:rPr>
          <w:rFonts w:ascii="Times New Roman" w:eastAsia="Times New Roman" w:hAnsi="Times New Roman" w:cs="Times New Roman"/>
          <w:color w:val="414141"/>
          <w:sz w:val="24"/>
          <w:szCs w:val="24"/>
        </w:rPr>
      </w:pPr>
    </w:p>
    <w:p w14:paraId="5420829A" w14:textId="77777777" w:rsidR="003C7FAB" w:rsidRDefault="003C7FAB" w:rsidP="003C7FAB">
      <w:pPr>
        <w:shd w:val="clear" w:color="auto" w:fill="FFFFFF"/>
        <w:spacing w:after="150" w:line="480" w:lineRule="auto"/>
        <w:jc w:val="center"/>
        <w:rPr>
          <w:rFonts w:ascii="Times New Roman" w:eastAsia="Times New Roman" w:hAnsi="Times New Roman" w:cs="Times New Roman"/>
          <w:color w:val="414141"/>
          <w:sz w:val="24"/>
          <w:szCs w:val="24"/>
        </w:rPr>
      </w:pPr>
    </w:p>
    <w:p w14:paraId="234E4393" w14:textId="0C8313E8" w:rsidR="007042B8" w:rsidRDefault="007042B8" w:rsidP="003C7FAB">
      <w:pPr>
        <w:shd w:val="clear" w:color="auto" w:fill="FFFFFF"/>
        <w:spacing w:after="150" w:line="480" w:lineRule="auto"/>
        <w:jc w:val="center"/>
        <w:rPr>
          <w:rFonts w:ascii="Times New Roman" w:eastAsia="Times New Roman" w:hAnsi="Times New Roman" w:cs="Times New Roman"/>
          <w:color w:val="414141"/>
          <w:sz w:val="24"/>
          <w:szCs w:val="24"/>
        </w:rPr>
      </w:pPr>
      <w:r>
        <w:rPr>
          <w:rFonts w:ascii="Times New Roman" w:eastAsia="Times New Roman" w:hAnsi="Times New Roman" w:cs="Times New Roman"/>
          <w:color w:val="414141"/>
          <w:sz w:val="24"/>
          <w:szCs w:val="24"/>
        </w:rPr>
        <w:lastRenderedPageBreak/>
        <w:t>Portfolio Management and Strategic Analyses</w:t>
      </w:r>
    </w:p>
    <w:p w14:paraId="74B2330C" w14:textId="5C534464" w:rsidR="00143EE8" w:rsidRDefault="00143EE8" w:rsidP="003C7FAB">
      <w:pPr>
        <w:shd w:val="clear" w:color="auto" w:fill="FFFFFF"/>
        <w:spacing w:after="150" w:line="480" w:lineRule="auto"/>
        <w:jc w:val="center"/>
        <w:rPr>
          <w:rFonts w:ascii="Times New Roman" w:eastAsia="Times New Roman" w:hAnsi="Times New Roman" w:cs="Times New Roman"/>
          <w:b/>
          <w:color w:val="414141"/>
          <w:sz w:val="24"/>
          <w:szCs w:val="24"/>
        </w:rPr>
      </w:pPr>
      <w:r w:rsidRPr="00366BD0">
        <w:rPr>
          <w:rFonts w:ascii="Times New Roman" w:eastAsia="Times New Roman" w:hAnsi="Times New Roman" w:cs="Times New Roman"/>
          <w:b/>
          <w:color w:val="414141"/>
          <w:sz w:val="24"/>
          <w:szCs w:val="24"/>
        </w:rPr>
        <w:t>Abstract</w:t>
      </w:r>
    </w:p>
    <w:p w14:paraId="61625DD7" w14:textId="77777777" w:rsidR="0069324B" w:rsidRPr="0069324B" w:rsidRDefault="0069324B" w:rsidP="0069324B">
      <w:pPr>
        <w:shd w:val="clear" w:color="auto" w:fill="FFFFFF"/>
        <w:spacing w:after="150" w:line="480" w:lineRule="auto"/>
        <w:rPr>
          <w:rFonts w:ascii="Times New Roman" w:eastAsia="Times New Roman" w:hAnsi="Times New Roman" w:cs="Times New Roman"/>
          <w:color w:val="414141"/>
          <w:sz w:val="24"/>
          <w:szCs w:val="24"/>
        </w:rPr>
      </w:pPr>
      <w:r w:rsidRPr="0069324B">
        <w:rPr>
          <w:rFonts w:ascii="Times New Roman" w:eastAsia="Times New Roman" w:hAnsi="Times New Roman" w:cs="Times New Roman"/>
          <w:color w:val="414141"/>
          <w:sz w:val="24"/>
          <w:szCs w:val="24"/>
        </w:rPr>
        <w:t xml:space="preserve">Strategic portfolio management hinges on the investor’s ability to capitalize on art and scientific principles to achieve adequate risk and return tradeoff. The choice of passive or active portfolio management philosophies is an integral endeavor that influences the sustainability of a current cadre of optimized assets. Consequently, the optimized six-portfolio mix relies on a host of strategies to enhance the investment manager achieve flexibility by switching from a passive philosophy to an active portfolio management. The preferred strategies include the contrarian, growth-stock, growth-at-price investing approaches, value investing, and momentum approaches. </w:t>
      </w:r>
    </w:p>
    <w:p w14:paraId="15B6E3A4" w14:textId="77777777" w:rsidR="0069324B" w:rsidRPr="00DE4EBC" w:rsidRDefault="0069324B" w:rsidP="00DE4EBC">
      <w:pPr>
        <w:shd w:val="clear" w:color="auto" w:fill="FFFFFF"/>
        <w:spacing w:after="150" w:line="480" w:lineRule="auto"/>
        <w:jc w:val="center"/>
        <w:rPr>
          <w:rFonts w:ascii="Times New Roman" w:eastAsia="Times New Roman" w:hAnsi="Times New Roman" w:cs="Times New Roman"/>
          <w:b/>
          <w:color w:val="414141"/>
          <w:sz w:val="24"/>
          <w:szCs w:val="24"/>
        </w:rPr>
      </w:pPr>
      <w:r w:rsidRPr="00DE4EBC">
        <w:rPr>
          <w:rFonts w:ascii="Times New Roman" w:eastAsia="Times New Roman" w:hAnsi="Times New Roman" w:cs="Times New Roman"/>
          <w:b/>
          <w:color w:val="414141"/>
          <w:sz w:val="24"/>
          <w:szCs w:val="24"/>
        </w:rPr>
        <w:t>Portfolio Management Strategy</w:t>
      </w:r>
    </w:p>
    <w:p w14:paraId="2447B896" w14:textId="77777777" w:rsidR="0069324B" w:rsidRPr="0069324B" w:rsidRDefault="0069324B" w:rsidP="00DE4EBC">
      <w:pPr>
        <w:shd w:val="clear" w:color="auto" w:fill="FFFFFF"/>
        <w:spacing w:after="150" w:line="480" w:lineRule="auto"/>
        <w:ind w:firstLine="720"/>
        <w:rPr>
          <w:rFonts w:ascii="Times New Roman" w:eastAsia="Times New Roman" w:hAnsi="Times New Roman" w:cs="Times New Roman"/>
          <w:color w:val="414141"/>
          <w:sz w:val="24"/>
          <w:szCs w:val="24"/>
        </w:rPr>
      </w:pPr>
      <w:r w:rsidRPr="0069324B">
        <w:rPr>
          <w:rFonts w:ascii="Times New Roman" w:eastAsia="Times New Roman" w:hAnsi="Times New Roman" w:cs="Times New Roman"/>
          <w:color w:val="414141"/>
          <w:sz w:val="24"/>
          <w:szCs w:val="24"/>
        </w:rPr>
        <w:t xml:space="preserve">Effective portfolio management involves integrating art and scientific principles to make an investment decision. Portfolio decision-making entails selecting a competitive investment mix, matching objectives, asset allocation, and risk management (Fitzgibbons &amp; </w:t>
      </w:r>
      <w:proofErr w:type="spellStart"/>
      <w:r w:rsidRPr="0069324B">
        <w:rPr>
          <w:rFonts w:ascii="Times New Roman" w:eastAsia="Times New Roman" w:hAnsi="Times New Roman" w:cs="Times New Roman"/>
          <w:color w:val="414141"/>
          <w:sz w:val="24"/>
          <w:szCs w:val="24"/>
        </w:rPr>
        <w:t>Serban</w:t>
      </w:r>
      <w:proofErr w:type="spellEnd"/>
      <w:r w:rsidRPr="0069324B">
        <w:rPr>
          <w:rFonts w:ascii="Times New Roman" w:eastAsia="Times New Roman" w:hAnsi="Times New Roman" w:cs="Times New Roman"/>
          <w:color w:val="414141"/>
          <w:sz w:val="24"/>
          <w:szCs w:val="24"/>
        </w:rPr>
        <w:t xml:space="preserve">, 2017). Portfolio management requires strategies to enhance decision-making because the cadres of approaches taken facilitate an investment manager to achieve the highest return at the least risk. The initial portfolio management strategies were passive-oriented approaches because they help to minimize the investment fees and mitigate adverse effects that emanate from ineffective market forecasting. </w:t>
      </w:r>
    </w:p>
    <w:p w14:paraId="6E811A32" w14:textId="77777777" w:rsidR="0069324B" w:rsidRPr="0069324B" w:rsidRDefault="0069324B" w:rsidP="00DE4EBC">
      <w:pPr>
        <w:shd w:val="clear" w:color="auto" w:fill="FFFFFF"/>
        <w:spacing w:after="150" w:line="480" w:lineRule="auto"/>
        <w:ind w:firstLine="720"/>
        <w:rPr>
          <w:rFonts w:ascii="Times New Roman" w:eastAsia="Times New Roman" w:hAnsi="Times New Roman" w:cs="Times New Roman"/>
          <w:color w:val="414141"/>
          <w:sz w:val="24"/>
          <w:szCs w:val="24"/>
        </w:rPr>
      </w:pPr>
      <w:r w:rsidRPr="0069324B">
        <w:rPr>
          <w:rFonts w:ascii="Times New Roman" w:eastAsia="Times New Roman" w:hAnsi="Times New Roman" w:cs="Times New Roman"/>
          <w:color w:val="414141"/>
          <w:sz w:val="24"/>
          <w:szCs w:val="24"/>
        </w:rPr>
        <w:t xml:space="preserve">Effectively, the initial passive portfolio management strategies merit because the investment decisions align with the stipulated objectives and minimize the need for forecasting the trends in market trends. The three initial strategies selected include the contrarian investing, growth-stock investing, and growth-at-price investing approaches (Fitzgibbons &amp; </w:t>
      </w:r>
      <w:proofErr w:type="spellStart"/>
      <w:r w:rsidRPr="0069324B">
        <w:rPr>
          <w:rFonts w:ascii="Times New Roman" w:eastAsia="Times New Roman" w:hAnsi="Times New Roman" w:cs="Times New Roman"/>
          <w:color w:val="414141"/>
          <w:sz w:val="24"/>
          <w:szCs w:val="24"/>
        </w:rPr>
        <w:t>Serban</w:t>
      </w:r>
      <w:proofErr w:type="spellEnd"/>
      <w:r w:rsidRPr="0069324B">
        <w:rPr>
          <w:rFonts w:ascii="Times New Roman" w:eastAsia="Times New Roman" w:hAnsi="Times New Roman" w:cs="Times New Roman"/>
          <w:color w:val="414141"/>
          <w:sz w:val="24"/>
          <w:szCs w:val="24"/>
        </w:rPr>
        <w:t xml:space="preserve">, 2017). </w:t>
      </w:r>
      <w:r w:rsidRPr="0069324B">
        <w:rPr>
          <w:rFonts w:ascii="Times New Roman" w:eastAsia="Times New Roman" w:hAnsi="Times New Roman" w:cs="Times New Roman"/>
          <w:color w:val="414141"/>
          <w:sz w:val="24"/>
          <w:szCs w:val="24"/>
        </w:rPr>
        <w:lastRenderedPageBreak/>
        <w:t xml:space="preserve">A contrarian investing strategy involves purchasing portfolios at a discount and integrates behavioral science techniques to deduce technical indicators in the market (ibid). The growth-stock investment involves a top-bottom approach to select portfolios that exhibit consistent earning and disregard the valuation (ibid). The growth-at-reasonable price approach aims to avoid overpriced stocks and prefer growth portfolios (ibid). The three passive portfolio management strategies are vital in the initial stages because an investment manager capitalizes on the available information to evaluate the market prices. </w:t>
      </w:r>
    </w:p>
    <w:p w14:paraId="69D6E9D8" w14:textId="77777777" w:rsidR="0069324B" w:rsidRPr="0069324B" w:rsidRDefault="0069324B" w:rsidP="00DE4EBC">
      <w:pPr>
        <w:shd w:val="clear" w:color="auto" w:fill="FFFFFF"/>
        <w:spacing w:after="150" w:line="480" w:lineRule="auto"/>
        <w:ind w:firstLine="720"/>
        <w:rPr>
          <w:rFonts w:ascii="Times New Roman" w:eastAsia="Times New Roman" w:hAnsi="Times New Roman" w:cs="Times New Roman"/>
          <w:color w:val="414141"/>
          <w:sz w:val="24"/>
          <w:szCs w:val="24"/>
        </w:rPr>
      </w:pPr>
      <w:r w:rsidRPr="0069324B">
        <w:rPr>
          <w:rFonts w:ascii="Times New Roman" w:eastAsia="Times New Roman" w:hAnsi="Times New Roman" w:cs="Times New Roman"/>
          <w:color w:val="414141"/>
          <w:sz w:val="24"/>
          <w:szCs w:val="24"/>
        </w:rPr>
        <w:t xml:space="preserve">However, switching to active portfolio management paradigm is appropriate because an investment manager makes precise investment decisions that outperform the benchmarking indices. The pertinent active-strategies to enhance the exploitation of the market inefficiencies include value investing and momentum investing (Fitzgibbons &amp; </w:t>
      </w:r>
      <w:proofErr w:type="spellStart"/>
      <w:r w:rsidRPr="0069324B">
        <w:rPr>
          <w:rFonts w:ascii="Times New Roman" w:eastAsia="Times New Roman" w:hAnsi="Times New Roman" w:cs="Times New Roman"/>
          <w:color w:val="414141"/>
          <w:sz w:val="24"/>
          <w:szCs w:val="24"/>
        </w:rPr>
        <w:t>Serban</w:t>
      </w:r>
      <w:proofErr w:type="spellEnd"/>
      <w:r w:rsidRPr="0069324B">
        <w:rPr>
          <w:rFonts w:ascii="Times New Roman" w:eastAsia="Times New Roman" w:hAnsi="Times New Roman" w:cs="Times New Roman"/>
          <w:color w:val="414141"/>
          <w:sz w:val="24"/>
          <w:szCs w:val="24"/>
        </w:rPr>
        <w:t xml:space="preserve">, 2017). A value investing allows an investor to purchase low PE stocks in the market because the cadre of prices paid for an asset determines the long-term competitiveness. Equally, a momentum-investing paradigm merits because an investor prefers the outperforming in the market in the short run and offset the non-performing portfolios (ibid).  Therefore, a switch from passive-oriented strategies to active models entails significant benefits because an investment manager capitalizes on the speculative gain by offsetting non-performing portfolios and acquires low valued-assets for premium sale. </w:t>
      </w:r>
    </w:p>
    <w:p w14:paraId="74D60312" w14:textId="5B0C3F17" w:rsidR="0069324B" w:rsidRPr="00DE4EBC" w:rsidRDefault="0069324B" w:rsidP="00DE4EBC">
      <w:pPr>
        <w:shd w:val="clear" w:color="auto" w:fill="FFFFFF"/>
        <w:spacing w:after="150" w:line="480" w:lineRule="auto"/>
        <w:jc w:val="center"/>
        <w:rPr>
          <w:rFonts w:ascii="Times New Roman" w:eastAsia="Times New Roman" w:hAnsi="Times New Roman" w:cs="Times New Roman"/>
          <w:b/>
          <w:color w:val="414141"/>
          <w:sz w:val="24"/>
          <w:szCs w:val="24"/>
        </w:rPr>
      </w:pPr>
      <w:r w:rsidRPr="00DE4EBC">
        <w:rPr>
          <w:rFonts w:ascii="Times New Roman" w:eastAsia="Times New Roman" w:hAnsi="Times New Roman" w:cs="Times New Roman"/>
          <w:b/>
          <w:color w:val="414141"/>
          <w:sz w:val="24"/>
          <w:szCs w:val="24"/>
        </w:rPr>
        <w:t>Allocation of the Portfolio</w:t>
      </w:r>
      <w:r w:rsidR="00DE4EBC">
        <w:rPr>
          <w:rFonts w:ascii="Times New Roman" w:eastAsia="Times New Roman" w:hAnsi="Times New Roman" w:cs="Times New Roman"/>
          <w:b/>
          <w:color w:val="414141"/>
          <w:sz w:val="24"/>
          <w:szCs w:val="24"/>
        </w:rPr>
        <w:t xml:space="preserve"> Mix</w:t>
      </w:r>
    </w:p>
    <w:p w14:paraId="5140B031" w14:textId="405D26D8" w:rsidR="0069324B" w:rsidRPr="0069324B" w:rsidRDefault="0069324B" w:rsidP="00DE4EBC">
      <w:pPr>
        <w:shd w:val="clear" w:color="auto" w:fill="FFFFFF"/>
        <w:spacing w:after="150" w:line="480" w:lineRule="auto"/>
        <w:ind w:firstLine="720"/>
        <w:rPr>
          <w:rFonts w:ascii="Times New Roman" w:eastAsia="Times New Roman" w:hAnsi="Times New Roman" w:cs="Times New Roman"/>
          <w:color w:val="414141"/>
          <w:sz w:val="24"/>
          <w:szCs w:val="24"/>
        </w:rPr>
      </w:pPr>
      <w:r w:rsidRPr="0069324B">
        <w:rPr>
          <w:rFonts w:ascii="Times New Roman" w:eastAsia="Times New Roman" w:hAnsi="Times New Roman" w:cs="Times New Roman"/>
          <w:color w:val="414141"/>
          <w:sz w:val="24"/>
          <w:szCs w:val="24"/>
        </w:rPr>
        <w:t xml:space="preserve">Appendix 1 depicts the optimized portfolios. The two fundamental allocation approaches used to optimize the assets include the strategic asset allocation and tactical asset allocation. The choice of a strategic asset allocation model </w:t>
      </w:r>
      <w:proofErr w:type="gramStart"/>
      <w:r w:rsidRPr="0069324B">
        <w:rPr>
          <w:rFonts w:ascii="Times New Roman" w:eastAsia="Times New Roman" w:hAnsi="Times New Roman" w:cs="Times New Roman"/>
          <w:color w:val="414141"/>
          <w:sz w:val="24"/>
          <w:szCs w:val="24"/>
        </w:rPr>
        <w:t>is gradually replaced</w:t>
      </w:r>
      <w:proofErr w:type="gramEnd"/>
      <w:r w:rsidRPr="0069324B">
        <w:rPr>
          <w:rFonts w:ascii="Times New Roman" w:eastAsia="Times New Roman" w:hAnsi="Times New Roman" w:cs="Times New Roman"/>
          <w:color w:val="414141"/>
          <w:sz w:val="24"/>
          <w:szCs w:val="24"/>
        </w:rPr>
        <w:t xml:space="preserve"> because of the inherent limitations that include an overemphasis on the investors’ profile to the non-investor parameters </w:t>
      </w:r>
      <w:r w:rsidRPr="0069324B">
        <w:rPr>
          <w:rFonts w:ascii="Times New Roman" w:eastAsia="Times New Roman" w:hAnsi="Times New Roman" w:cs="Times New Roman"/>
          <w:color w:val="414141"/>
          <w:sz w:val="24"/>
          <w:szCs w:val="24"/>
        </w:rPr>
        <w:lastRenderedPageBreak/>
        <w:t xml:space="preserve">(Fitzgibbons &amp; </w:t>
      </w:r>
      <w:proofErr w:type="spellStart"/>
      <w:r w:rsidRPr="0069324B">
        <w:rPr>
          <w:rFonts w:ascii="Times New Roman" w:eastAsia="Times New Roman" w:hAnsi="Times New Roman" w:cs="Times New Roman"/>
          <w:color w:val="414141"/>
          <w:sz w:val="24"/>
          <w:szCs w:val="24"/>
        </w:rPr>
        <w:t>Serban</w:t>
      </w:r>
      <w:proofErr w:type="spellEnd"/>
      <w:r w:rsidRPr="0069324B">
        <w:rPr>
          <w:rFonts w:ascii="Times New Roman" w:eastAsia="Times New Roman" w:hAnsi="Times New Roman" w:cs="Times New Roman"/>
          <w:color w:val="414141"/>
          <w:sz w:val="24"/>
          <w:szCs w:val="24"/>
        </w:rPr>
        <w:t xml:space="preserve">, 2017). A strategic asset allocation utilizes key supposition percentage to allocate the mix of assets to equities, mutual funds, and EFT categories. A profound supposition used relates to assigning 50% weight to equity, 10% mutual funds, and 40% EFT assets. The strategic asset allocation befits the passive portfolio management because it enhances ‘auto-piloting’ management because of the ease of tracking and customization of the investors’ profile. </w:t>
      </w:r>
    </w:p>
    <w:p w14:paraId="39B41BCC" w14:textId="2E24DB4D" w:rsidR="0069324B" w:rsidRPr="0069324B" w:rsidRDefault="0069324B" w:rsidP="00DE4EBC">
      <w:pPr>
        <w:shd w:val="clear" w:color="auto" w:fill="FFFFFF"/>
        <w:spacing w:after="150" w:line="480" w:lineRule="auto"/>
        <w:ind w:firstLine="720"/>
        <w:rPr>
          <w:rFonts w:ascii="Times New Roman" w:eastAsia="Times New Roman" w:hAnsi="Times New Roman" w:cs="Times New Roman"/>
          <w:color w:val="414141"/>
          <w:sz w:val="24"/>
          <w:szCs w:val="24"/>
        </w:rPr>
      </w:pPr>
      <w:r w:rsidRPr="0069324B">
        <w:rPr>
          <w:rFonts w:ascii="Times New Roman" w:eastAsia="Times New Roman" w:hAnsi="Times New Roman" w:cs="Times New Roman"/>
          <w:color w:val="414141"/>
          <w:sz w:val="24"/>
          <w:szCs w:val="24"/>
        </w:rPr>
        <w:t xml:space="preserve">Consequently, the strategic asset allocation approach yielded six low PE equities that include HUYA Inc., </w:t>
      </w:r>
      <w:proofErr w:type="spellStart"/>
      <w:r w:rsidRPr="0069324B">
        <w:rPr>
          <w:rFonts w:ascii="Times New Roman" w:eastAsia="Times New Roman" w:hAnsi="Times New Roman" w:cs="Times New Roman"/>
          <w:color w:val="414141"/>
          <w:sz w:val="24"/>
          <w:szCs w:val="24"/>
        </w:rPr>
        <w:t>XBiotech</w:t>
      </w:r>
      <w:proofErr w:type="spellEnd"/>
      <w:r w:rsidRPr="0069324B">
        <w:rPr>
          <w:rFonts w:ascii="Times New Roman" w:eastAsia="Times New Roman" w:hAnsi="Times New Roman" w:cs="Times New Roman"/>
          <w:color w:val="414141"/>
          <w:sz w:val="24"/>
          <w:szCs w:val="24"/>
        </w:rPr>
        <w:t xml:space="preserve"> Inc., </w:t>
      </w:r>
      <w:proofErr w:type="spellStart"/>
      <w:r w:rsidRPr="0069324B">
        <w:rPr>
          <w:rFonts w:ascii="Times New Roman" w:eastAsia="Times New Roman" w:hAnsi="Times New Roman" w:cs="Times New Roman"/>
          <w:color w:val="414141"/>
          <w:sz w:val="24"/>
          <w:szCs w:val="24"/>
        </w:rPr>
        <w:t>Bilibili</w:t>
      </w:r>
      <w:proofErr w:type="spellEnd"/>
      <w:r w:rsidRPr="0069324B">
        <w:rPr>
          <w:rFonts w:ascii="Times New Roman" w:eastAsia="Times New Roman" w:hAnsi="Times New Roman" w:cs="Times New Roman"/>
          <w:color w:val="414141"/>
          <w:sz w:val="24"/>
          <w:szCs w:val="24"/>
        </w:rPr>
        <w:t xml:space="preserve"> Inc., Tandem Diabetes Care, Inc., QUALCOMM Inc., and The Kroger Co. The ‘mix’ of equity portfolios identifies the top value first and combines earmarked assets with high momentum to achieve an appropriate mixture of portfolios (Fitzgibbons &amp; </w:t>
      </w:r>
      <w:proofErr w:type="spellStart"/>
      <w:r w:rsidRPr="0069324B">
        <w:rPr>
          <w:rFonts w:ascii="Times New Roman" w:eastAsia="Times New Roman" w:hAnsi="Times New Roman" w:cs="Times New Roman"/>
          <w:color w:val="414141"/>
          <w:sz w:val="24"/>
          <w:szCs w:val="24"/>
        </w:rPr>
        <w:t>Serban</w:t>
      </w:r>
      <w:proofErr w:type="spellEnd"/>
      <w:r w:rsidRPr="0069324B">
        <w:rPr>
          <w:rFonts w:ascii="Times New Roman" w:eastAsia="Times New Roman" w:hAnsi="Times New Roman" w:cs="Times New Roman"/>
          <w:color w:val="414141"/>
          <w:sz w:val="24"/>
          <w:szCs w:val="24"/>
        </w:rPr>
        <w:t xml:space="preserve">, 2017). On the other hand, the choice of EFT and fund portfolios utilizes a competitive model to integrate the average composite that yields the highest scores for the value as well as momentum (ibid). The pertinent EFT assets include Fidelity Telecommunication (FCOM), </w:t>
      </w:r>
      <w:proofErr w:type="spellStart"/>
      <w:r w:rsidRPr="0069324B">
        <w:rPr>
          <w:rFonts w:ascii="Times New Roman" w:eastAsia="Times New Roman" w:hAnsi="Times New Roman" w:cs="Times New Roman"/>
          <w:color w:val="414141"/>
          <w:sz w:val="24"/>
          <w:szCs w:val="24"/>
        </w:rPr>
        <w:t>FirstTrust</w:t>
      </w:r>
      <w:proofErr w:type="spellEnd"/>
      <w:r w:rsidRPr="0069324B">
        <w:rPr>
          <w:rFonts w:ascii="Times New Roman" w:eastAsia="Times New Roman" w:hAnsi="Times New Roman" w:cs="Times New Roman"/>
          <w:color w:val="414141"/>
          <w:sz w:val="24"/>
          <w:szCs w:val="24"/>
        </w:rPr>
        <w:t xml:space="preserve"> Consumer Staples (FXG), and Vanguard Consumer Staples (VDC). The Pro-fund Consumer Good Ultra-sector (CNPX) and Independent Franchise Partner (IFPUX) constitute the optimized high-value mutual fund portfolios. </w:t>
      </w:r>
    </w:p>
    <w:p w14:paraId="4D9B2C56" w14:textId="221916D3" w:rsidR="0069324B" w:rsidRPr="0069324B" w:rsidRDefault="0069324B" w:rsidP="00DE4EBC">
      <w:pPr>
        <w:shd w:val="clear" w:color="auto" w:fill="FFFFFF"/>
        <w:spacing w:after="150" w:line="480" w:lineRule="auto"/>
        <w:ind w:firstLine="720"/>
        <w:rPr>
          <w:rFonts w:ascii="Times New Roman" w:eastAsia="Times New Roman" w:hAnsi="Times New Roman" w:cs="Times New Roman"/>
          <w:color w:val="414141"/>
          <w:sz w:val="24"/>
          <w:szCs w:val="24"/>
        </w:rPr>
      </w:pPr>
      <w:r w:rsidRPr="0069324B">
        <w:rPr>
          <w:rFonts w:ascii="Times New Roman" w:eastAsia="Times New Roman" w:hAnsi="Times New Roman" w:cs="Times New Roman"/>
          <w:color w:val="414141"/>
          <w:sz w:val="24"/>
          <w:szCs w:val="24"/>
        </w:rPr>
        <w:t xml:space="preserve">Further, a technical-asset allocation model plays a fundamental role in continuous risk management. A technical-asset allocation method further enhances the effectiveness during the bearish market paradigm, which can aggravate the portfolio drawdown scenario (Fitzgibbons &amp; </w:t>
      </w:r>
      <w:proofErr w:type="spellStart"/>
      <w:r w:rsidRPr="0069324B">
        <w:rPr>
          <w:rFonts w:ascii="Times New Roman" w:eastAsia="Times New Roman" w:hAnsi="Times New Roman" w:cs="Times New Roman"/>
          <w:color w:val="414141"/>
          <w:sz w:val="24"/>
          <w:szCs w:val="24"/>
        </w:rPr>
        <w:t>Serban</w:t>
      </w:r>
      <w:proofErr w:type="spellEnd"/>
      <w:r w:rsidRPr="0069324B">
        <w:rPr>
          <w:rFonts w:ascii="Times New Roman" w:eastAsia="Times New Roman" w:hAnsi="Times New Roman" w:cs="Times New Roman"/>
          <w:color w:val="414141"/>
          <w:sz w:val="24"/>
          <w:szCs w:val="24"/>
        </w:rPr>
        <w:t xml:space="preserve">, 2017). Using a technical-asset allocation to compliment the inadequacies of a strategic-allocation method is an advantageous intervention because an investor capitalizes on portfolio volatility and market emotions to deliberate to buy, hold, or sell decisions. For example, value-based optimization strategy generates opportunities in assets that exhibit pessimism and </w:t>
      </w:r>
      <w:r w:rsidRPr="0069324B">
        <w:rPr>
          <w:rFonts w:ascii="Times New Roman" w:eastAsia="Times New Roman" w:hAnsi="Times New Roman" w:cs="Times New Roman"/>
          <w:color w:val="414141"/>
          <w:sz w:val="24"/>
          <w:szCs w:val="24"/>
        </w:rPr>
        <w:lastRenderedPageBreak/>
        <w:t xml:space="preserve">profitability in the euphoric portfolios (ibid). Ultimately, the level of flexibility associated with a technical-asset allocation method is essential because it leads to high risk-adjusted returns. </w:t>
      </w:r>
    </w:p>
    <w:p w14:paraId="5500C72B" w14:textId="77777777" w:rsidR="0069324B" w:rsidRPr="00DE4EBC" w:rsidRDefault="0069324B" w:rsidP="00DE4EBC">
      <w:pPr>
        <w:shd w:val="clear" w:color="auto" w:fill="FFFFFF"/>
        <w:spacing w:after="150" w:line="480" w:lineRule="auto"/>
        <w:jc w:val="center"/>
        <w:rPr>
          <w:rFonts w:ascii="Times New Roman" w:eastAsia="Times New Roman" w:hAnsi="Times New Roman" w:cs="Times New Roman"/>
          <w:b/>
          <w:color w:val="414141"/>
          <w:sz w:val="24"/>
          <w:szCs w:val="24"/>
        </w:rPr>
      </w:pPr>
      <w:r w:rsidRPr="00DE4EBC">
        <w:rPr>
          <w:rFonts w:ascii="Times New Roman" w:eastAsia="Times New Roman" w:hAnsi="Times New Roman" w:cs="Times New Roman"/>
          <w:b/>
          <w:color w:val="414141"/>
          <w:sz w:val="24"/>
          <w:szCs w:val="24"/>
        </w:rPr>
        <w:t>Any News Affecting the Specific Investments</w:t>
      </w:r>
    </w:p>
    <w:p w14:paraId="19E593FD" w14:textId="77D7D38B" w:rsidR="0069324B" w:rsidRPr="0069324B" w:rsidRDefault="0069324B" w:rsidP="00DE4EBC">
      <w:pPr>
        <w:shd w:val="clear" w:color="auto" w:fill="FFFFFF"/>
        <w:spacing w:after="150" w:line="480" w:lineRule="auto"/>
        <w:ind w:firstLine="720"/>
        <w:rPr>
          <w:rFonts w:ascii="Times New Roman" w:eastAsia="Times New Roman" w:hAnsi="Times New Roman" w:cs="Times New Roman"/>
          <w:color w:val="414141"/>
          <w:sz w:val="24"/>
          <w:szCs w:val="24"/>
        </w:rPr>
      </w:pPr>
      <w:r w:rsidRPr="0069324B">
        <w:rPr>
          <w:rFonts w:ascii="Times New Roman" w:eastAsia="Times New Roman" w:hAnsi="Times New Roman" w:cs="Times New Roman"/>
          <w:color w:val="414141"/>
          <w:sz w:val="24"/>
          <w:szCs w:val="24"/>
        </w:rPr>
        <w:t xml:space="preserve">The type of news circulating influences the demand and supply market forces that result in portfolio volatility. Negative news escalates the selling pressure among the investors and results in a fall of the intrinsic value. The notable bad news that increases portfolio volatility includes features of poor governance, the decline in earning, and uncertainty. The opposite reactions that include a rise in stock prices are pertinent when the calibers of news are positive from the investors’ point of view. </w:t>
      </w:r>
    </w:p>
    <w:p w14:paraId="176B22CF" w14:textId="553435A8" w:rsidR="0069324B" w:rsidRPr="0069324B" w:rsidRDefault="00DE4EBC" w:rsidP="00DE4EBC">
      <w:pPr>
        <w:shd w:val="clear" w:color="auto" w:fill="FFFFFF"/>
        <w:spacing w:after="150" w:line="480" w:lineRule="auto"/>
        <w:ind w:firstLine="720"/>
        <w:rPr>
          <w:rFonts w:ascii="Times New Roman" w:eastAsia="Times New Roman" w:hAnsi="Times New Roman" w:cs="Times New Roman"/>
          <w:color w:val="414141"/>
          <w:sz w:val="24"/>
          <w:szCs w:val="24"/>
        </w:rPr>
      </w:pPr>
      <w:r>
        <w:rPr>
          <w:rFonts w:ascii="Times New Roman" w:eastAsia="Times New Roman" w:hAnsi="Times New Roman" w:cs="Times New Roman"/>
          <w:color w:val="414141"/>
          <w:sz w:val="24"/>
          <w:szCs w:val="24"/>
        </w:rPr>
        <w:t>A</w:t>
      </w:r>
      <w:r w:rsidR="0069324B" w:rsidRPr="0069324B">
        <w:rPr>
          <w:rFonts w:ascii="Times New Roman" w:eastAsia="Times New Roman" w:hAnsi="Times New Roman" w:cs="Times New Roman"/>
          <w:color w:val="414141"/>
          <w:sz w:val="24"/>
          <w:szCs w:val="24"/>
        </w:rPr>
        <w:t xml:space="preserve"> profound news headline that featured on CNBC outlines the potential trade wars and the effects on the small-valued portfolio. The trade wars have had dire ramifications in the past with multinational assets apparent reduced profitability and increased operational cost.  However, the article on the CNBC dated September 07, reveals possible effects apparent in the domestic markets (</w:t>
      </w:r>
      <w:proofErr w:type="spellStart"/>
      <w:r w:rsidR="0069324B" w:rsidRPr="0069324B">
        <w:rPr>
          <w:rFonts w:ascii="Times New Roman" w:eastAsia="Times New Roman" w:hAnsi="Times New Roman" w:cs="Times New Roman"/>
          <w:color w:val="414141"/>
          <w:sz w:val="24"/>
          <w:szCs w:val="24"/>
        </w:rPr>
        <w:t>Lahiff</w:t>
      </w:r>
      <w:proofErr w:type="spellEnd"/>
      <w:r w:rsidR="0069324B" w:rsidRPr="0069324B">
        <w:rPr>
          <w:rFonts w:ascii="Times New Roman" w:eastAsia="Times New Roman" w:hAnsi="Times New Roman" w:cs="Times New Roman"/>
          <w:color w:val="414141"/>
          <w:sz w:val="24"/>
          <w:szCs w:val="24"/>
        </w:rPr>
        <w:t xml:space="preserve">, 2018). Specifically, the article stipulates the low-value assets, which initially considered safe-havens, are likely to experience a reduction in profit margin because of the existing trade war involving the Chinese and United States (ibid). Therefore, the trade war news </w:t>
      </w:r>
      <w:proofErr w:type="gramStart"/>
      <w:r w:rsidR="0069324B" w:rsidRPr="0069324B">
        <w:rPr>
          <w:rFonts w:ascii="Times New Roman" w:eastAsia="Times New Roman" w:hAnsi="Times New Roman" w:cs="Times New Roman"/>
          <w:color w:val="414141"/>
          <w:sz w:val="24"/>
          <w:szCs w:val="24"/>
        </w:rPr>
        <w:t>is expected</w:t>
      </w:r>
      <w:proofErr w:type="gramEnd"/>
      <w:r w:rsidR="0069324B" w:rsidRPr="0069324B">
        <w:rPr>
          <w:rFonts w:ascii="Times New Roman" w:eastAsia="Times New Roman" w:hAnsi="Times New Roman" w:cs="Times New Roman"/>
          <w:color w:val="414141"/>
          <w:sz w:val="24"/>
          <w:szCs w:val="24"/>
        </w:rPr>
        <w:t xml:space="preserve"> to have adverse effects on specific assets that include HUYA Inc., </w:t>
      </w:r>
      <w:proofErr w:type="spellStart"/>
      <w:r w:rsidR="0069324B" w:rsidRPr="0069324B">
        <w:rPr>
          <w:rFonts w:ascii="Times New Roman" w:eastAsia="Times New Roman" w:hAnsi="Times New Roman" w:cs="Times New Roman"/>
          <w:color w:val="414141"/>
          <w:sz w:val="24"/>
          <w:szCs w:val="24"/>
        </w:rPr>
        <w:t>XBiotech</w:t>
      </w:r>
      <w:proofErr w:type="spellEnd"/>
      <w:r w:rsidR="0069324B" w:rsidRPr="0069324B">
        <w:rPr>
          <w:rFonts w:ascii="Times New Roman" w:eastAsia="Times New Roman" w:hAnsi="Times New Roman" w:cs="Times New Roman"/>
          <w:color w:val="414141"/>
          <w:sz w:val="24"/>
          <w:szCs w:val="24"/>
        </w:rPr>
        <w:t xml:space="preserve"> Inc., and Vanguard Consumer Staples because they represent the small-caps portfolios. </w:t>
      </w:r>
    </w:p>
    <w:p w14:paraId="04232722" w14:textId="33EC272A" w:rsidR="0069324B" w:rsidRPr="00DE4EBC" w:rsidRDefault="0069324B" w:rsidP="00DE4EBC">
      <w:pPr>
        <w:shd w:val="clear" w:color="auto" w:fill="FFFFFF"/>
        <w:spacing w:after="150" w:line="480" w:lineRule="auto"/>
        <w:jc w:val="center"/>
        <w:rPr>
          <w:rFonts w:ascii="Times New Roman" w:eastAsia="Times New Roman" w:hAnsi="Times New Roman" w:cs="Times New Roman"/>
          <w:b/>
          <w:color w:val="414141"/>
          <w:sz w:val="24"/>
          <w:szCs w:val="24"/>
        </w:rPr>
      </w:pPr>
      <w:r w:rsidRPr="00DE4EBC">
        <w:rPr>
          <w:rFonts w:ascii="Times New Roman" w:eastAsia="Times New Roman" w:hAnsi="Times New Roman" w:cs="Times New Roman"/>
          <w:b/>
          <w:color w:val="414141"/>
          <w:sz w:val="24"/>
          <w:szCs w:val="24"/>
        </w:rPr>
        <w:t>Effect of Economic Events on the Portfolio</w:t>
      </w:r>
      <w:r w:rsidR="00DE4EBC">
        <w:rPr>
          <w:rFonts w:ascii="Times New Roman" w:eastAsia="Times New Roman" w:hAnsi="Times New Roman" w:cs="Times New Roman"/>
          <w:b/>
          <w:color w:val="414141"/>
          <w:sz w:val="24"/>
          <w:szCs w:val="24"/>
        </w:rPr>
        <w:t xml:space="preserve"> Mix</w:t>
      </w:r>
    </w:p>
    <w:p w14:paraId="53A10536" w14:textId="75074B99" w:rsidR="0069324B" w:rsidRPr="0069324B" w:rsidRDefault="0069324B" w:rsidP="00DE4EBC">
      <w:pPr>
        <w:shd w:val="clear" w:color="auto" w:fill="FFFFFF"/>
        <w:spacing w:after="150" w:line="480" w:lineRule="auto"/>
        <w:ind w:firstLine="720"/>
        <w:rPr>
          <w:rFonts w:ascii="Times New Roman" w:eastAsia="Times New Roman" w:hAnsi="Times New Roman" w:cs="Times New Roman"/>
          <w:color w:val="414141"/>
          <w:sz w:val="24"/>
          <w:szCs w:val="24"/>
        </w:rPr>
      </w:pPr>
      <w:r w:rsidRPr="0069324B">
        <w:rPr>
          <w:rFonts w:ascii="Times New Roman" w:eastAsia="Times New Roman" w:hAnsi="Times New Roman" w:cs="Times New Roman"/>
          <w:color w:val="414141"/>
          <w:sz w:val="24"/>
          <w:szCs w:val="24"/>
        </w:rPr>
        <w:t xml:space="preserve">The economic events represent remote-environmental parameters that influence the performance and competitiveness of business portfolios. The Economic Times is a reputable news outlet that provides asset managers with authentic and real-time news pertaining to trends </w:t>
      </w:r>
      <w:r w:rsidRPr="0069324B">
        <w:rPr>
          <w:rFonts w:ascii="Times New Roman" w:eastAsia="Times New Roman" w:hAnsi="Times New Roman" w:cs="Times New Roman"/>
          <w:color w:val="414141"/>
          <w:sz w:val="24"/>
          <w:szCs w:val="24"/>
        </w:rPr>
        <w:lastRenderedPageBreak/>
        <w:t xml:space="preserve">in the financial market. Therefore, an article dated September 13 stipulates the gradual economic plunge into another financial crisis (Reuters, 2018). The article entails negative news that can increase the selling pressure among the investors. The article outlines the contemporary global economy lacks elaborate warning systems and mechanisms to alleviate similar financial crises apparent in previous years are dilapidated (ibid). Consequently, negative news about the looming financial crisis affects the effectiveness of value and momentum strategies. </w:t>
      </w:r>
    </w:p>
    <w:p w14:paraId="6351DBDB" w14:textId="23904CFA" w:rsidR="0069324B" w:rsidRPr="00DE4EBC" w:rsidRDefault="0069324B" w:rsidP="00DE4EBC">
      <w:pPr>
        <w:shd w:val="clear" w:color="auto" w:fill="FFFFFF"/>
        <w:spacing w:after="150" w:line="480" w:lineRule="auto"/>
        <w:jc w:val="center"/>
        <w:rPr>
          <w:rFonts w:ascii="Times New Roman" w:eastAsia="Times New Roman" w:hAnsi="Times New Roman" w:cs="Times New Roman"/>
          <w:b/>
          <w:color w:val="414141"/>
          <w:sz w:val="24"/>
          <w:szCs w:val="24"/>
        </w:rPr>
      </w:pPr>
      <w:r w:rsidRPr="00DE4EBC">
        <w:rPr>
          <w:rFonts w:ascii="Times New Roman" w:eastAsia="Times New Roman" w:hAnsi="Times New Roman" w:cs="Times New Roman"/>
          <w:b/>
          <w:color w:val="414141"/>
          <w:sz w:val="24"/>
          <w:szCs w:val="24"/>
        </w:rPr>
        <w:t>Government Issues to Affect the Investments</w:t>
      </w:r>
    </w:p>
    <w:p w14:paraId="566C4855" w14:textId="6EAAA531" w:rsidR="0069324B" w:rsidRPr="0069324B" w:rsidRDefault="0069324B" w:rsidP="00DE4EBC">
      <w:pPr>
        <w:shd w:val="clear" w:color="auto" w:fill="FFFFFF"/>
        <w:spacing w:after="150" w:line="480" w:lineRule="auto"/>
        <w:ind w:firstLine="720"/>
        <w:rPr>
          <w:rFonts w:ascii="Times New Roman" w:eastAsia="Times New Roman" w:hAnsi="Times New Roman" w:cs="Times New Roman"/>
          <w:color w:val="414141"/>
          <w:sz w:val="24"/>
          <w:szCs w:val="24"/>
        </w:rPr>
      </w:pPr>
      <w:r w:rsidRPr="0069324B">
        <w:rPr>
          <w:rFonts w:ascii="Times New Roman" w:eastAsia="Times New Roman" w:hAnsi="Times New Roman" w:cs="Times New Roman"/>
          <w:color w:val="414141"/>
          <w:sz w:val="24"/>
          <w:szCs w:val="24"/>
        </w:rPr>
        <w:t>The government is an integral unit that influences economic policies necessary to enhance economic and sociopolitical stability in a county. The recent news about the potential impeachment of President Donald Trump elicits negative news to the U.S. stock market (</w:t>
      </w:r>
      <w:proofErr w:type="spellStart"/>
      <w:r w:rsidRPr="0069324B">
        <w:rPr>
          <w:rFonts w:ascii="Times New Roman" w:eastAsia="Times New Roman" w:hAnsi="Times New Roman" w:cs="Times New Roman"/>
          <w:color w:val="414141"/>
          <w:sz w:val="24"/>
          <w:szCs w:val="24"/>
        </w:rPr>
        <w:t>Domm</w:t>
      </w:r>
      <w:proofErr w:type="spellEnd"/>
      <w:r w:rsidRPr="0069324B">
        <w:rPr>
          <w:rFonts w:ascii="Times New Roman" w:eastAsia="Times New Roman" w:hAnsi="Times New Roman" w:cs="Times New Roman"/>
          <w:color w:val="414141"/>
          <w:sz w:val="24"/>
          <w:szCs w:val="24"/>
        </w:rPr>
        <w:t xml:space="preserve">, 2018). The CNBC reveals impeachment of President Trump has short-term effects that include a slump in the stock market (ibid). The aftermath of the impeachment entails risks because of the disrupted government operations. The immediate market turbulences anticipated because of impeachment increases the selling pressure among the investors. The article further suggests historical patterns experiences during the impeachment proceedings of President Nixon and Bill Clinton can reemerge to affect the current stability in the stock market (ibid). </w:t>
      </w:r>
    </w:p>
    <w:p w14:paraId="131FD4AD" w14:textId="1C6620F9" w:rsidR="0069324B" w:rsidRPr="00DE4EBC" w:rsidRDefault="0069324B" w:rsidP="00DE4EBC">
      <w:pPr>
        <w:shd w:val="clear" w:color="auto" w:fill="FFFFFF"/>
        <w:spacing w:after="150" w:line="480" w:lineRule="auto"/>
        <w:jc w:val="center"/>
        <w:rPr>
          <w:rFonts w:ascii="Times New Roman" w:eastAsia="Times New Roman" w:hAnsi="Times New Roman" w:cs="Times New Roman"/>
          <w:b/>
          <w:color w:val="414141"/>
          <w:sz w:val="24"/>
          <w:szCs w:val="24"/>
        </w:rPr>
      </w:pPr>
      <w:r w:rsidRPr="00DE4EBC">
        <w:rPr>
          <w:rFonts w:ascii="Times New Roman" w:eastAsia="Times New Roman" w:hAnsi="Times New Roman" w:cs="Times New Roman"/>
          <w:b/>
          <w:color w:val="414141"/>
          <w:sz w:val="24"/>
          <w:szCs w:val="24"/>
        </w:rPr>
        <w:t xml:space="preserve">Recommendations </w:t>
      </w:r>
    </w:p>
    <w:p w14:paraId="472EA49F" w14:textId="4E6BE612" w:rsidR="0069324B" w:rsidRPr="0069324B" w:rsidRDefault="0069324B" w:rsidP="00DE4EBC">
      <w:pPr>
        <w:shd w:val="clear" w:color="auto" w:fill="FFFFFF"/>
        <w:spacing w:after="150" w:line="480" w:lineRule="auto"/>
        <w:ind w:firstLine="720"/>
        <w:rPr>
          <w:rFonts w:ascii="Times New Roman" w:eastAsia="Times New Roman" w:hAnsi="Times New Roman" w:cs="Times New Roman"/>
          <w:color w:val="414141"/>
          <w:sz w:val="24"/>
          <w:szCs w:val="24"/>
        </w:rPr>
      </w:pPr>
      <w:r w:rsidRPr="0069324B">
        <w:rPr>
          <w:rFonts w:ascii="Times New Roman" w:eastAsia="Times New Roman" w:hAnsi="Times New Roman" w:cs="Times New Roman"/>
          <w:color w:val="414141"/>
          <w:sz w:val="24"/>
          <w:szCs w:val="24"/>
        </w:rPr>
        <w:t xml:space="preserve">The selected portfolio assets exhibit positive trends in performance because the speculative gains that emanate from the purchase of discounted prices and high momentum. Therefore, the clients continue to gain revenue from the portfolio mixes that involve low PE portfolios by selling at a premium price because of the rise in intrinsic value (Fitzgibbons &amp; </w:t>
      </w:r>
      <w:proofErr w:type="spellStart"/>
      <w:r w:rsidRPr="0069324B">
        <w:rPr>
          <w:rFonts w:ascii="Times New Roman" w:eastAsia="Times New Roman" w:hAnsi="Times New Roman" w:cs="Times New Roman"/>
          <w:color w:val="414141"/>
          <w:sz w:val="24"/>
          <w:szCs w:val="24"/>
        </w:rPr>
        <w:t>Serban</w:t>
      </w:r>
      <w:proofErr w:type="spellEnd"/>
      <w:r w:rsidRPr="0069324B">
        <w:rPr>
          <w:rFonts w:ascii="Times New Roman" w:eastAsia="Times New Roman" w:hAnsi="Times New Roman" w:cs="Times New Roman"/>
          <w:color w:val="414141"/>
          <w:sz w:val="24"/>
          <w:szCs w:val="24"/>
        </w:rPr>
        <w:t xml:space="preserve">, 2017). Moreover, the profit margin is the difference between the selling prices and </w:t>
      </w:r>
      <w:r w:rsidRPr="0069324B">
        <w:rPr>
          <w:rFonts w:ascii="Times New Roman" w:eastAsia="Times New Roman" w:hAnsi="Times New Roman" w:cs="Times New Roman"/>
          <w:color w:val="414141"/>
          <w:sz w:val="24"/>
          <w:szCs w:val="24"/>
        </w:rPr>
        <w:lastRenderedPageBreak/>
        <w:t xml:space="preserve">buying value. Therefore, buying assets at discounted prices guarantees investors potential gains when offsetting the portfolio at discounted prices. </w:t>
      </w:r>
    </w:p>
    <w:p w14:paraId="71DD9100" w14:textId="4036E75C" w:rsidR="00874930" w:rsidRDefault="0069324B" w:rsidP="00DE4EBC">
      <w:pPr>
        <w:shd w:val="clear" w:color="auto" w:fill="FFFFFF"/>
        <w:spacing w:after="150" w:line="480" w:lineRule="auto"/>
        <w:ind w:firstLine="720"/>
        <w:rPr>
          <w:rFonts w:ascii="Times New Roman" w:eastAsia="Times New Roman" w:hAnsi="Times New Roman" w:cs="Times New Roman"/>
          <w:color w:val="414141"/>
          <w:sz w:val="24"/>
          <w:szCs w:val="24"/>
        </w:rPr>
      </w:pPr>
      <w:r w:rsidRPr="0069324B">
        <w:rPr>
          <w:rFonts w:ascii="Times New Roman" w:eastAsia="Times New Roman" w:hAnsi="Times New Roman" w:cs="Times New Roman"/>
          <w:color w:val="414141"/>
          <w:sz w:val="24"/>
          <w:szCs w:val="24"/>
        </w:rPr>
        <w:t xml:space="preserve">Therefore, it is recommendable to undertake portfolio rebalancing because it aligns the portfolio mix with the strategic objectives. A continuous portfolio rebalancing is essential to sustain the competitiveness of low PE and momentum asset mix because it boosts risk balancing (Fitzgibbons &amp; </w:t>
      </w:r>
      <w:proofErr w:type="spellStart"/>
      <w:r w:rsidRPr="0069324B">
        <w:rPr>
          <w:rFonts w:ascii="Times New Roman" w:eastAsia="Times New Roman" w:hAnsi="Times New Roman" w:cs="Times New Roman"/>
          <w:color w:val="414141"/>
          <w:sz w:val="24"/>
          <w:szCs w:val="24"/>
        </w:rPr>
        <w:t>Serban</w:t>
      </w:r>
      <w:proofErr w:type="spellEnd"/>
      <w:r w:rsidRPr="0069324B">
        <w:rPr>
          <w:rFonts w:ascii="Times New Roman" w:eastAsia="Times New Roman" w:hAnsi="Times New Roman" w:cs="Times New Roman"/>
          <w:color w:val="414141"/>
          <w:sz w:val="24"/>
          <w:szCs w:val="24"/>
        </w:rPr>
        <w:t>, 2017). The cadres of portfolios optimized are susceptible to the pertinent news that includes economic and government-related events, which alter the prevailing market equilibrium. An effective continuous portfolio balancing merits because it accords an opportunity to trade off the risk and returns.</w:t>
      </w:r>
    </w:p>
    <w:p w14:paraId="5C10AF00" w14:textId="77777777" w:rsidR="00874930" w:rsidRDefault="00874930" w:rsidP="00590CC5">
      <w:pPr>
        <w:shd w:val="clear" w:color="auto" w:fill="FFFFFF"/>
        <w:spacing w:after="150" w:line="480" w:lineRule="auto"/>
        <w:jc w:val="center"/>
        <w:rPr>
          <w:rFonts w:ascii="Times New Roman" w:eastAsia="Times New Roman" w:hAnsi="Times New Roman" w:cs="Times New Roman"/>
          <w:color w:val="414141"/>
          <w:sz w:val="24"/>
          <w:szCs w:val="24"/>
        </w:rPr>
      </w:pPr>
    </w:p>
    <w:p w14:paraId="0716728A" w14:textId="77777777" w:rsidR="00874930" w:rsidRDefault="00874930" w:rsidP="00590CC5">
      <w:pPr>
        <w:shd w:val="clear" w:color="auto" w:fill="FFFFFF"/>
        <w:spacing w:after="150" w:line="480" w:lineRule="auto"/>
        <w:jc w:val="center"/>
        <w:rPr>
          <w:rFonts w:ascii="Times New Roman" w:eastAsia="Times New Roman" w:hAnsi="Times New Roman" w:cs="Times New Roman"/>
          <w:color w:val="414141"/>
          <w:sz w:val="24"/>
          <w:szCs w:val="24"/>
        </w:rPr>
      </w:pPr>
    </w:p>
    <w:p w14:paraId="0334BBF4" w14:textId="77777777" w:rsidR="00874930" w:rsidRDefault="00874930" w:rsidP="00590CC5">
      <w:pPr>
        <w:shd w:val="clear" w:color="auto" w:fill="FFFFFF"/>
        <w:spacing w:after="150" w:line="480" w:lineRule="auto"/>
        <w:jc w:val="center"/>
        <w:rPr>
          <w:rFonts w:ascii="Times New Roman" w:eastAsia="Times New Roman" w:hAnsi="Times New Roman" w:cs="Times New Roman"/>
          <w:color w:val="414141"/>
          <w:sz w:val="24"/>
          <w:szCs w:val="24"/>
        </w:rPr>
      </w:pPr>
    </w:p>
    <w:p w14:paraId="191B2C60" w14:textId="77777777" w:rsidR="00874930" w:rsidRDefault="00874930" w:rsidP="00590CC5">
      <w:pPr>
        <w:shd w:val="clear" w:color="auto" w:fill="FFFFFF"/>
        <w:spacing w:after="150" w:line="480" w:lineRule="auto"/>
        <w:jc w:val="center"/>
        <w:rPr>
          <w:rFonts w:ascii="Times New Roman" w:eastAsia="Times New Roman" w:hAnsi="Times New Roman" w:cs="Times New Roman"/>
          <w:color w:val="414141"/>
          <w:sz w:val="24"/>
          <w:szCs w:val="24"/>
        </w:rPr>
      </w:pPr>
    </w:p>
    <w:p w14:paraId="42822336" w14:textId="77777777" w:rsidR="00874930" w:rsidRDefault="00874930" w:rsidP="00590CC5">
      <w:pPr>
        <w:shd w:val="clear" w:color="auto" w:fill="FFFFFF"/>
        <w:spacing w:after="150" w:line="480" w:lineRule="auto"/>
        <w:jc w:val="center"/>
        <w:rPr>
          <w:rFonts w:ascii="Times New Roman" w:eastAsia="Times New Roman" w:hAnsi="Times New Roman" w:cs="Times New Roman"/>
          <w:color w:val="414141"/>
          <w:sz w:val="24"/>
          <w:szCs w:val="24"/>
        </w:rPr>
      </w:pPr>
    </w:p>
    <w:p w14:paraId="158DB246" w14:textId="77777777" w:rsidR="00874930" w:rsidRDefault="00874930" w:rsidP="00590CC5">
      <w:pPr>
        <w:shd w:val="clear" w:color="auto" w:fill="FFFFFF"/>
        <w:spacing w:after="150" w:line="480" w:lineRule="auto"/>
        <w:jc w:val="center"/>
        <w:rPr>
          <w:rFonts w:ascii="Times New Roman" w:eastAsia="Times New Roman" w:hAnsi="Times New Roman" w:cs="Times New Roman"/>
          <w:color w:val="414141"/>
          <w:sz w:val="24"/>
          <w:szCs w:val="24"/>
        </w:rPr>
      </w:pPr>
    </w:p>
    <w:p w14:paraId="15569C93" w14:textId="77777777" w:rsidR="00DE4EBC" w:rsidRDefault="00DE4EBC" w:rsidP="00590CC5">
      <w:pPr>
        <w:shd w:val="clear" w:color="auto" w:fill="FFFFFF"/>
        <w:spacing w:after="150" w:line="480" w:lineRule="auto"/>
        <w:jc w:val="center"/>
        <w:rPr>
          <w:rFonts w:ascii="Times New Roman" w:eastAsia="Times New Roman" w:hAnsi="Times New Roman" w:cs="Times New Roman"/>
          <w:color w:val="414141"/>
          <w:sz w:val="24"/>
          <w:szCs w:val="24"/>
        </w:rPr>
      </w:pPr>
    </w:p>
    <w:p w14:paraId="36C17950" w14:textId="77777777" w:rsidR="00DE4EBC" w:rsidRDefault="00DE4EBC" w:rsidP="00590CC5">
      <w:pPr>
        <w:shd w:val="clear" w:color="auto" w:fill="FFFFFF"/>
        <w:spacing w:after="150" w:line="480" w:lineRule="auto"/>
        <w:jc w:val="center"/>
        <w:rPr>
          <w:rFonts w:ascii="Times New Roman" w:eastAsia="Times New Roman" w:hAnsi="Times New Roman" w:cs="Times New Roman"/>
          <w:color w:val="414141"/>
          <w:sz w:val="24"/>
          <w:szCs w:val="24"/>
        </w:rPr>
      </w:pPr>
    </w:p>
    <w:p w14:paraId="3757B799" w14:textId="77777777" w:rsidR="00DE4EBC" w:rsidRDefault="00DE4EBC" w:rsidP="00590CC5">
      <w:pPr>
        <w:shd w:val="clear" w:color="auto" w:fill="FFFFFF"/>
        <w:spacing w:after="150" w:line="480" w:lineRule="auto"/>
        <w:jc w:val="center"/>
        <w:rPr>
          <w:rFonts w:ascii="Times New Roman" w:eastAsia="Times New Roman" w:hAnsi="Times New Roman" w:cs="Times New Roman"/>
          <w:color w:val="414141"/>
          <w:sz w:val="24"/>
          <w:szCs w:val="24"/>
        </w:rPr>
      </w:pPr>
    </w:p>
    <w:p w14:paraId="3B2B31A3" w14:textId="77777777" w:rsidR="00DE4EBC" w:rsidRDefault="00DE4EBC" w:rsidP="00590CC5">
      <w:pPr>
        <w:shd w:val="clear" w:color="auto" w:fill="FFFFFF"/>
        <w:spacing w:after="150" w:line="480" w:lineRule="auto"/>
        <w:jc w:val="center"/>
        <w:rPr>
          <w:rFonts w:ascii="Times New Roman" w:eastAsia="Times New Roman" w:hAnsi="Times New Roman" w:cs="Times New Roman"/>
          <w:color w:val="414141"/>
          <w:sz w:val="24"/>
          <w:szCs w:val="24"/>
        </w:rPr>
      </w:pPr>
    </w:p>
    <w:p w14:paraId="031C17E1" w14:textId="77777777" w:rsidR="00DE4EBC" w:rsidRDefault="00DE4EBC" w:rsidP="00590CC5">
      <w:pPr>
        <w:shd w:val="clear" w:color="auto" w:fill="FFFFFF"/>
        <w:spacing w:after="150" w:line="480" w:lineRule="auto"/>
        <w:jc w:val="center"/>
        <w:rPr>
          <w:rFonts w:ascii="Times New Roman" w:eastAsia="Times New Roman" w:hAnsi="Times New Roman" w:cs="Times New Roman"/>
          <w:color w:val="414141"/>
          <w:sz w:val="24"/>
          <w:szCs w:val="24"/>
        </w:rPr>
      </w:pPr>
    </w:p>
    <w:p w14:paraId="7A3CDB3C" w14:textId="41F84C70" w:rsidR="003D2F6D" w:rsidRPr="00425187" w:rsidRDefault="00590CC5" w:rsidP="00590CC5">
      <w:pPr>
        <w:shd w:val="clear" w:color="auto" w:fill="FFFFFF"/>
        <w:spacing w:after="150" w:line="480" w:lineRule="auto"/>
        <w:jc w:val="center"/>
        <w:rPr>
          <w:rFonts w:ascii="Times New Roman" w:eastAsia="Times New Roman" w:hAnsi="Times New Roman" w:cs="Times New Roman"/>
          <w:color w:val="414141"/>
          <w:sz w:val="24"/>
          <w:szCs w:val="24"/>
        </w:rPr>
      </w:pPr>
      <w:r>
        <w:rPr>
          <w:rFonts w:ascii="Times New Roman" w:eastAsia="Times New Roman" w:hAnsi="Times New Roman" w:cs="Times New Roman"/>
          <w:color w:val="414141"/>
          <w:sz w:val="24"/>
          <w:szCs w:val="24"/>
        </w:rPr>
        <w:lastRenderedPageBreak/>
        <w:t>Appendix</w:t>
      </w:r>
    </w:p>
    <w:p w14:paraId="0BB39506" w14:textId="28FC2C65" w:rsidR="003D2F6D" w:rsidRDefault="00590CC5" w:rsidP="003C7FAB">
      <w:pPr>
        <w:shd w:val="clear" w:color="auto" w:fill="FFFFFF"/>
        <w:spacing w:after="150" w:line="480" w:lineRule="auto"/>
        <w:rPr>
          <w:rFonts w:ascii="Times New Roman" w:eastAsia="Times New Roman" w:hAnsi="Times New Roman" w:cs="Times New Roman"/>
          <w:color w:val="414141"/>
          <w:sz w:val="24"/>
          <w:szCs w:val="24"/>
        </w:rPr>
      </w:pPr>
      <w:r w:rsidRPr="00AE40E2">
        <w:rPr>
          <w:rFonts w:ascii="Times New Roman" w:eastAsia="Times New Roman" w:hAnsi="Times New Roman" w:cs="Times New Roman"/>
          <w:color w:val="414141"/>
          <w:sz w:val="24"/>
          <w:szCs w:val="24"/>
        </w:rPr>
        <w:t>Figure 1: Portfolio S</w:t>
      </w:r>
      <w:r w:rsidR="003D2F6D" w:rsidRPr="00AE40E2">
        <w:rPr>
          <w:rFonts w:ascii="Times New Roman" w:eastAsia="Times New Roman" w:hAnsi="Times New Roman" w:cs="Times New Roman"/>
          <w:color w:val="414141"/>
          <w:sz w:val="24"/>
          <w:szCs w:val="24"/>
        </w:rPr>
        <w:t>preadsheet</w:t>
      </w:r>
      <w:r w:rsidR="003D2F6D" w:rsidRPr="00425187">
        <w:rPr>
          <w:rFonts w:ascii="Times New Roman" w:eastAsia="Times New Roman" w:hAnsi="Times New Roman" w:cs="Times New Roman"/>
          <w:color w:val="414141"/>
          <w:sz w:val="24"/>
          <w:szCs w:val="24"/>
        </w:rPr>
        <w:t xml:space="preserve"> </w:t>
      </w:r>
    </w:p>
    <w:tbl>
      <w:tblPr>
        <w:tblStyle w:val="TableGrid"/>
        <w:tblW w:w="9390" w:type="dxa"/>
        <w:tblLook w:val="04A0" w:firstRow="1" w:lastRow="0" w:firstColumn="1" w:lastColumn="0" w:noHBand="0" w:noVBand="1"/>
      </w:tblPr>
      <w:tblGrid>
        <w:gridCol w:w="3393"/>
        <w:gridCol w:w="962"/>
        <w:gridCol w:w="2019"/>
        <w:gridCol w:w="1645"/>
        <w:gridCol w:w="1557"/>
      </w:tblGrid>
      <w:tr w:rsidR="00874930" w:rsidRPr="00874930" w14:paraId="3131DA66" w14:textId="77777777" w:rsidTr="00874930">
        <w:trPr>
          <w:trHeight w:val="300"/>
        </w:trPr>
        <w:tc>
          <w:tcPr>
            <w:tcW w:w="9390" w:type="dxa"/>
            <w:gridSpan w:val="5"/>
            <w:noWrap/>
            <w:hideMark/>
          </w:tcPr>
          <w:p w14:paraId="7ADDFCA2" w14:textId="77777777" w:rsidR="00874930" w:rsidRPr="00874930" w:rsidRDefault="00874930" w:rsidP="00874930">
            <w:pPr>
              <w:jc w:val="center"/>
              <w:rPr>
                <w:rFonts w:ascii="Times New Roman" w:eastAsia="Times New Roman" w:hAnsi="Times New Roman" w:cs="Times New Roman"/>
                <w:b/>
                <w:bCs/>
                <w:color w:val="000000"/>
                <w:sz w:val="18"/>
                <w:szCs w:val="18"/>
              </w:rPr>
            </w:pPr>
            <w:r w:rsidRPr="00874930">
              <w:rPr>
                <w:rFonts w:ascii="Times New Roman" w:eastAsia="Times New Roman" w:hAnsi="Times New Roman" w:cs="Times New Roman"/>
                <w:b/>
                <w:bCs/>
                <w:color w:val="000000"/>
                <w:sz w:val="18"/>
                <w:szCs w:val="18"/>
              </w:rPr>
              <w:t>Portfolio Mixes</w:t>
            </w:r>
          </w:p>
        </w:tc>
      </w:tr>
      <w:tr w:rsidR="00874930" w:rsidRPr="00874930" w14:paraId="071068A4" w14:textId="77777777" w:rsidTr="00874930">
        <w:trPr>
          <w:trHeight w:val="300"/>
        </w:trPr>
        <w:tc>
          <w:tcPr>
            <w:tcW w:w="7825" w:type="dxa"/>
            <w:gridSpan w:val="4"/>
            <w:noWrap/>
            <w:hideMark/>
          </w:tcPr>
          <w:p w14:paraId="60944528" w14:textId="77777777" w:rsidR="00874930" w:rsidRPr="00874930" w:rsidRDefault="00874930" w:rsidP="00874930">
            <w:pPr>
              <w:rPr>
                <w:rFonts w:ascii="Times New Roman" w:eastAsia="Times New Roman" w:hAnsi="Times New Roman" w:cs="Times New Roman"/>
                <w:b/>
                <w:bCs/>
                <w:color w:val="000000"/>
                <w:sz w:val="18"/>
                <w:szCs w:val="18"/>
              </w:rPr>
            </w:pPr>
            <w:r w:rsidRPr="00874930">
              <w:rPr>
                <w:rFonts w:ascii="Times New Roman" w:eastAsia="Times New Roman" w:hAnsi="Times New Roman" w:cs="Times New Roman"/>
                <w:b/>
                <w:bCs/>
                <w:color w:val="000000"/>
                <w:sz w:val="18"/>
                <w:szCs w:val="18"/>
              </w:rPr>
              <w:t>Equity Portfolios</w:t>
            </w:r>
          </w:p>
        </w:tc>
        <w:tc>
          <w:tcPr>
            <w:tcW w:w="1565" w:type="dxa"/>
            <w:noWrap/>
            <w:hideMark/>
          </w:tcPr>
          <w:p w14:paraId="332E0206" w14:textId="77777777" w:rsidR="00874930" w:rsidRPr="00874930" w:rsidRDefault="00874930" w:rsidP="00874930">
            <w:pPr>
              <w:rPr>
                <w:rFonts w:ascii="Times New Roman" w:eastAsia="Times New Roman" w:hAnsi="Times New Roman" w:cs="Times New Roman"/>
                <w:color w:val="000000"/>
                <w:sz w:val="18"/>
                <w:szCs w:val="18"/>
              </w:rPr>
            </w:pPr>
          </w:p>
        </w:tc>
      </w:tr>
      <w:tr w:rsidR="00874930" w:rsidRPr="00874930" w14:paraId="155DDEE7" w14:textId="77777777" w:rsidTr="00874930">
        <w:trPr>
          <w:trHeight w:val="300"/>
        </w:trPr>
        <w:tc>
          <w:tcPr>
            <w:tcW w:w="3412" w:type="dxa"/>
            <w:noWrap/>
            <w:hideMark/>
          </w:tcPr>
          <w:p w14:paraId="1B8B017F" w14:textId="77777777" w:rsidR="00874930" w:rsidRPr="00874930" w:rsidRDefault="00874930" w:rsidP="00874930">
            <w:pPr>
              <w:rPr>
                <w:rFonts w:ascii="Times New Roman" w:eastAsia="Times New Roman" w:hAnsi="Times New Roman" w:cs="Times New Roman"/>
                <w:color w:val="000000"/>
                <w:sz w:val="18"/>
                <w:szCs w:val="18"/>
              </w:rPr>
            </w:pPr>
            <w:r w:rsidRPr="00874930">
              <w:rPr>
                <w:rFonts w:ascii="Times New Roman" w:eastAsia="Times New Roman" w:hAnsi="Times New Roman" w:cs="Times New Roman"/>
                <w:color w:val="000000"/>
                <w:sz w:val="18"/>
                <w:szCs w:val="18"/>
              </w:rPr>
              <w:t xml:space="preserve">name </w:t>
            </w:r>
          </w:p>
        </w:tc>
        <w:tc>
          <w:tcPr>
            <w:tcW w:w="729" w:type="dxa"/>
            <w:noWrap/>
            <w:hideMark/>
          </w:tcPr>
          <w:p w14:paraId="3EC5152B" w14:textId="3DBF616A" w:rsidR="00874930" w:rsidRPr="00874930" w:rsidRDefault="00874930" w:rsidP="00874930">
            <w:pPr>
              <w:rPr>
                <w:rFonts w:ascii="Times New Roman" w:eastAsia="Times New Roman" w:hAnsi="Times New Roman" w:cs="Times New Roman"/>
                <w:color w:val="000000"/>
                <w:sz w:val="18"/>
                <w:szCs w:val="18"/>
              </w:rPr>
            </w:pPr>
            <w:r w:rsidRPr="00874930">
              <w:rPr>
                <w:rFonts w:ascii="Times New Roman" w:eastAsia="Times New Roman" w:hAnsi="Times New Roman" w:cs="Times New Roman"/>
                <w:color w:val="000000"/>
                <w:sz w:val="18"/>
                <w:szCs w:val="18"/>
              </w:rPr>
              <w:t>Symbol</w:t>
            </w:r>
          </w:p>
        </w:tc>
        <w:tc>
          <w:tcPr>
            <w:tcW w:w="2030" w:type="dxa"/>
            <w:noWrap/>
            <w:hideMark/>
          </w:tcPr>
          <w:p w14:paraId="29C9D6A8" w14:textId="77777777" w:rsidR="00874930" w:rsidRPr="00874930" w:rsidRDefault="00874930" w:rsidP="00874930">
            <w:pPr>
              <w:rPr>
                <w:rFonts w:ascii="Times New Roman" w:eastAsia="Times New Roman" w:hAnsi="Times New Roman" w:cs="Times New Roman"/>
                <w:color w:val="000000"/>
                <w:sz w:val="18"/>
                <w:szCs w:val="18"/>
              </w:rPr>
            </w:pPr>
            <w:r w:rsidRPr="00874930">
              <w:rPr>
                <w:rFonts w:ascii="Times New Roman" w:eastAsia="Times New Roman" w:hAnsi="Times New Roman" w:cs="Times New Roman"/>
                <w:color w:val="000000"/>
                <w:sz w:val="18"/>
                <w:szCs w:val="18"/>
              </w:rPr>
              <w:t>last price (September 13)</w:t>
            </w:r>
          </w:p>
        </w:tc>
        <w:tc>
          <w:tcPr>
            <w:tcW w:w="1654" w:type="dxa"/>
            <w:noWrap/>
            <w:hideMark/>
          </w:tcPr>
          <w:p w14:paraId="3F3CC22C" w14:textId="77777777" w:rsidR="00874930" w:rsidRPr="00874930" w:rsidRDefault="00874930" w:rsidP="00874930">
            <w:pPr>
              <w:rPr>
                <w:rFonts w:ascii="Times New Roman" w:eastAsia="Times New Roman" w:hAnsi="Times New Roman" w:cs="Times New Roman"/>
                <w:color w:val="000000"/>
                <w:sz w:val="18"/>
                <w:szCs w:val="18"/>
              </w:rPr>
            </w:pPr>
            <w:r w:rsidRPr="00874930">
              <w:rPr>
                <w:rFonts w:ascii="Times New Roman" w:eastAsia="Times New Roman" w:hAnsi="Times New Roman" w:cs="Times New Roman"/>
                <w:color w:val="000000"/>
                <w:sz w:val="18"/>
                <w:szCs w:val="18"/>
              </w:rPr>
              <w:t xml:space="preserve">volume </w:t>
            </w:r>
          </w:p>
        </w:tc>
        <w:tc>
          <w:tcPr>
            <w:tcW w:w="1565" w:type="dxa"/>
            <w:noWrap/>
            <w:hideMark/>
          </w:tcPr>
          <w:p w14:paraId="18F1F558" w14:textId="77777777" w:rsidR="00874930" w:rsidRPr="00874930" w:rsidRDefault="00874930" w:rsidP="00874930">
            <w:pPr>
              <w:rPr>
                <w:rFonts w:ascii="Times New Roman" w:eastAsia="Times New Roman" w:hAnsi="Times New Roman" w:cs="Times New Roman"/>
                <w:color w:val="000000"/>
                <w:sz w:val="18"/>
                <w:szCs w:val="18"/>
              </w:rPr>
            </w:pPr>
            <w:r w:rsidRPr="00874930">
              <w:rPr>
                <w:rFonts w:ascii="Times New Roman" w:eastAsia="Times New Roman" w:hAnsi="Times New Roman" w:cs="Times New Roman"/>
                <w:color w:val="000000"/>
                <w:sz w:val="18"/>
                <w:szCs w:val="18"/>
              </w:rPr>
              <w:t xml:space="preserve">52 </w:t>
            </w:r>
            <w:proofErr w:type="spellStart"/>
            <w:r w:rsidRPr="00874930">
              <w:rPr>
                <w:rFonts w:ascii="Times New Roman" w:eastAsia="Times New Roman" w:hAnsi="Times New Roman" w:cs="Times New Roman"/>
                <w:color w:val="000000"/>
                <w:sz w:val="18"/>
                <w:szCs w:val="18"/>
              </w:rPr>
              <w:t>wks</w:t>
            </w:r>
            <w:proofErr w:type="spellEnd"/>
            <w:r w:rsidRPr="00874930">
              <w:rPr>
                <w:rFonts w:ascii="Times New Roman" w:eastAsia="Times New Roman" w:hAnsi="Times New Roman" w:cs="Times New Roman"/>
                <w:color w:val="000000"/>
                <w:sz w:val="18"/>
                <w:szCs w:val="18"/>
              </w:rPr>
              <w:t xml:space="preserve"> price range </w:t>
            </w:r>
          </w:p>
        </w:tc>
      </w:tr>
      <w:tr w:rsidR="00874930" w:rsidRPr="00874930" w14:paraId="7ED56BF2" w14:textId="77777777" w:rsidTr="00874930">
        <w:trPr>
          <w:trHeight w:val="300"/>
        </w:trPr>
        <w:tc>
          <w:tcPr>
            <w:tcW w:w="3412" w:type="dxa"/>
            <w:hideMark/>
          </w:tcPr>
          <w:p w14:paraId="4D3D04A8" w14:textId="77777777" w:rsidR="00874930" w:rsidRPr="00874930" w:rsidRDefault="00874930" w:rsidP="00874930">
            <w:pPr>
              <w:rPr>
                <w:rFonts w:ascii="Times New Roman" w:eastAsia="Times New Roman" w:hAnsi="Times New Roman" w:cs="Times New Roman"/>
                <w:color w:val="000000"/>
                <w:sz w:val="18"/>
                <w:szCs w:val="18"/>
              </w:rPr>
            </w:pPr>
            <w:r w:rsidRPr="00874930">
              <w:rPr>
                <w:rFonts w:ascii="Times New Roman" w:eastAsia="Times New Roman" w:hAnsi="Times New Roman" w:cs="Times New Roman"/>
                <w:color w:val="000000"/>
                <w:sz w:val="18"/>
                <w:szCs w:val="18"/>
              </w:rPr>
              <w:t>The Kroger Co.</w:t>
            </w:r>
          </w:p>
        </w:tc>
        <w:tc>
          <w:tcPr>
            <w:tcW w:w="729" w:type="dxa"/>
            <w:hideMark/>
          </w:tcPr>
          <w:p w14:paraId="38E87879" w14:textId="77777777" w:rsidR="00874930" w:rsidRPr="00874930" w:rsidRDefault="00874930" w:rsidP="00874930">
            <w:pPr>
              <w:rPr>
                <w:rFonts w:ascii="Times New Roman" w:eastAsia="Times New Roman" w:hAnsi="Times New Roman" w:cs="Times New Roman"/>
                <w:color w:val="000000"/>
                <w:sz w:val="18"/>
                <w:szCs w:val="18"/>
              </w:rPr>
            </w:pPr>
            <w:r w:rsidRPr="00874930">
              <w:rPr>
                <w:rFonts w:ascii="Times New Roman" w:eastAsia="Times New Roman" w:hAnsi="Times New Roman" w:cs="Times New Roman"/>
                <w:color w:val="000000"/>
                <w:sz w:val="18"/>
                <w:szCs w:val="18"/>
              </w:rPr>
              <w:t>KR</w:t>
            </w:r>
          </w:p>
        </w:tc>
        <w:tc>
          <w:tcPr>
            <w:tcW w:w="2030" w:type="dxa"/>
            <w:hideMark/>
          </w:tcPr>
          <w:p w14:paraId="496292D2" w14:textId="77777777" w:rsidR="00874930" w:rsidRPr="00874930" w:rsidRDefault="00874930" w:rsidP="00874930">
            <w:pPr>
              <w:jc w:val="right"/>
              <w:rPr>
                <w:rFonts w:ascii="Times New Roman" w:eastAsia="Times New Roman" w:hAnsi="Times New Roman" w:cs="Times New Roman"/>
                <w:color w:val="000000"/>
                <w:sz w:val="18"/>
                <w:szCs w:val="18"/>
              </w:rPr>
            </w:pPr>
            <w:r w:rsidRPr="00874930">
              <w:rPr>
                <w:rFonts w:ascii="Times New Roman" w:eastAsia="Times New Roman" w:hAnsi="Times New Roman" w:cs="Times New Roman"/>
                <w:color w:val="000000"/>
                <w:sz w:val="18"/>
                <w:szCs w:val="18"/>
              </w:rPr>
              <w:t>28.9</w:t>
            </w:r>
          </w:p>
        </w:tc>
        <w:tc>
          <w:tcPr>
            <w:tcW w:w="1654" w:type="dxa"/>
            <w:hideMark/>
          </w:tcPr>
          <w:p w14:paraId="65A76C76" w14:textId="77777777" w:rsidR="00874930" w:rsidRPr="00874930" w:rsidRDefault="00874930" w:rsidP="00874930">
            <w:pPr>
              <w:rPr>
                <w:rFonts w:ascii="Times New Roman" w:eastAsia="Times New Roman" w:hAnsi="Times New Roman" w:cs="Times New Roman"/>
                <w:color w:val="000000"/>
                <w:sz w:val="18"/>
                <w:szCs w:val="18"/>
              </w:rPr>
            </w:pPr>
            <w:r w:rsidRPr="00874930">
              <w:rPr>
                <w:rFonts w:ascii="Times New Roman" w:eastAsia="Times New Roman" w:hAnsi="Times New Roman" w:cs="Times New Roman"/>
                <w:color w:val="000000"/>
                <w:sz w:val="18"/>
                <w:szCs w:val="18"/>
              </w:rPr>
              <w:t>12.908M</w:t>
            </w:r>
          </w:p>
        </w:tc>
        <w:tc>
          <w:tcPr>
            <w:tcW w:w="1565" w:type="dxa"/>
            <w:hideMark/>
          </w:tcPr>
          <w:p w14:paraId="62F8D377" w14:textId="77777777" w:rsidR="00874930" w:rsidRPr="00874930" w:rsidRDefault="00874930" w:rsidP="00874930">
            <w:pPr>
              <w:rPr>
                <w:rFonts w:ascii="Times New Roman" w:eastAsia="Times New Roman" w:hAnsi="Times New Roman" w:cs="Times New Roman"/>
                <w:color w:val="000000"/>
                <w:sz w:val="18"/>
                <w:szCs w:val="18"/>
              </w:rPr>
            </w:pPr>
            <w:r w:rsidRPr="00874930">
              <w:rPr>
                <w:rFonts w:ascii="Times New Roman" w:eastAsia="Times New Roman" w:hAnsi="Times New Roman" w:cs="Times New Roman"/>
                <w:color w:val="000000"/>
                <w:sz w:val="18"/>
                <w:szCs w:val="18"/>
              </w:rPr>
              <w:t>19.69- 32.74</w:t>
            </w:r>
          </w:p>
        </w:tc>
      </w:tr>
      <w:tr w:rsidR="00874930" w:rsidRPr="00874930" w14:paraId="579C3D1B" w14:textId="77777777" w:rsidTr="00874930">
        <w:trPr>
          <w:trHeight w:val="330"/>
        </w:trPr>
        <w:tc>
          <w:tcPr>
            <w:tcW w:w="3412" w:type="dxa"/>
            <w:hideMark/>
          </w:tcPr>
          <w:p w14:paraId="5C9B1C72" w14:textId="77777777" w:rsidR="00874930" w:rsidRPr="00874930" w:rsidRDefault="00874930" w:rsidP="00874930">
            <w:pPr>
              <w:rPr>
                <w:rFonts w:ascii="Times New Roman" w:eastAsia="Times New Roman" w:hAnsi="Times New Roman" w:cs="Times New Roman"/>
                <w:color w:val="000000"/>
                <w:sz w:val="18"/>
                <w:szCs w:val="18"/>
              </w:rPr>
            </w:pPr>
            <w:r w:rsidRPr="00874930">
              <w:rPr>
                <w:rFonts w:ascii="Times New Roman" w:eastAsia="Times New Roman" w:hAnsi="Times New Roman" w:cs="Times New Roman"/>
                <w:color w:val="000000"/>
                <w:sz w:val="18"/>
                <w:szCs w:val="18"/>
              </w:rPr>
              <w:t>QUALCOMM Inc.</w:t>
            </w:r>
          </w:p>
        </w:tc>
        <w:tc>
          <w:tcPr>
            <w:tcW w:w="729" w:type="dxa"/>
            <w:hideMark/>
          </w:tcPr>
          <w:p w14:paraId="459F3315" w14:textId="77777777" w:rsidR="00874930" w:rsidRPr="00874930" w:rsidRDefault="00874930" w:rsidP="00874930">
            <w:pPr>
              <w:rPr>
                <w:rFonts w:ascii="Times New Roman" w:eastAsia="Times New Roman" w:hAnsi="Times New Roman" w:cs="Times New Roman"/>
                <w:color w:val="000000"/>
                <w:sz w:val="18"/>
                <w:szCs w:val="18"/>
              </w:rPr>
            </w:pPr>
            <w:r w:rsidRPr="00874930">
              <w:rPr>
                <w:rFonts w:ascii="Times New Roman" w:eastAsia="Times New Roman" w:hAnsi="Times New Roman" w:cs="Times New Roman"/>
                <w:color w:val="000000"/>
                <w:sz w:val="18"/>
                <w:szCs w:val="18"/>
              </w:rPr>
              <w:t>QCOMM</w:t>
            </w:r>
          </w:p>
        </w:tc>
        <w:tc>
          <w:tcPr>
            <w:tcW w:w="2030" w:type="dxa"/>
            <w:hideMark/>
          </w:tcPr>
          <w:p w14:paraId="0777752A" w14:textId="77777777" w:rsidR="00874930" w:rsidRPr="00874930" w:rsidRDefault="00874930" w:rsidP="00874930">
            <w:pPr>
              <w:jc w:val="right"/>
              <w:rPr>
                <w:rFonts w:ascii="Times New Roman" w:eastAsia="Times New Roman" w:hAnsi="Times New Roman" w:cs="Times New Roman"/>
                <w:color w:val="000000"/>
                <w:sz w:val="18"/>
                <w:szCs w:val="18"/>
              </w:rPr>
            </w:pPr>
            <w:r w:rsidRPr="00874930">
              <w:rPr>
                <w:rFonts w:ascii="Times New Roman" w:eastAsia="Times New Roman" w:hAnsi="Times New Roman" w:cs="Times New Roman"/>
                <w:color w:val="000000"/>
                <w:sz w:val="18"/>
                <w:szCs w:val="18"/>
              </w:rPr>
              <w:t>74.07</w:t>
            </w:r>
          </w:p>
        </w:tc>
        <w:tc>
          <w:tcPr>
            <w:tcW w:w="1654" w:type="dxa"/>
            <w:hideMark/>
          </w:tcPr>
          <w:p w14:paraId="0CD67925" w14:textId="77777777" w:rsidR="00874930" w:rsidRPr="00874930" w:rsidRDefault="00874930" w:rsidP="00874930">
            <w:pPr>
              <w:rPr>
                <w:rFonts w:ascii="Times New Roman" w:eastAsia="Times New Roman" w:hAnsi="Times New Roman" w:cs="Times New Roman"/>
                <w:color w:val="000000"/>
                <w:sz w:val="18"/>
                <w:szCs w:val="18"/>
              </w:rPr>
            </w:pPr>
            <w:r w:rsidRPr="00874930">
              <w:rPr>
                <w:rFonts w:ascii="Times New Roman" w:eastAsia="Times New Roman" w:hAnsi="Times New Roman" w:cs="Times New Roman"/>
                <w:color w:val="000000"/>
                <w:sz w:val="18"/>
                <w:szCs w:val="18"/>
              </w:rPr>
              <w:t>6.073M</w:t>
            </w:r>
          </w:p>
        </w:tc>
        <w:tc>
          <w:tcPr>
            <w:tcW w:w="1565" w:type="dxa"/>
            <w:hideMark/>
          </w:tcPr>
          <w:p w14:paraId="1AF22C5A" w14:textId="77777777" w:rsidR="00874930" w:rsidRPr="00874930" w:rsidRDefault="00874930" w:rsidP="00874930">
            <w:pPr>
              <w:rPr>
                <w:rFonts w:ascii="Times New Roman" w:eastAsia="Times New Roman" w:hAnsi="Times New Roman" w:cs="Times New Roman"/>
                <w:color w:val="000000"/>
                <w:sz w:val="18"/>
                <w:szCs w:val="18"/>
              </w:rPr>
            </w:pPr>
            <w:r w:rsidRPr="00874930">
              <w:rPr>
                <w:rFonts w:ascii="Times New Roman" w:eastAsia="Times New Roman" w:hAnsi="Times New Roman" w:cs="Times New Roman"/>
                <w:color w:val="000000"/>
                <w:sz w:val="18"/>
                <w:szCs w:val="18"/>
              </w:rPr>
              <w:t>48.56- 74.76</w:t>
            </w:r>
          </w:p>
        </w:tc>
      </w:tr>
      <w:tr w:rsidR="00874930" w:rsidRPr="00874930" w14:paraId="49279B52" w14:textId="77777777" w:rsidTr="00874930">
        <w:trPr>
          <w:trHeight w:val="300"/>
        </w:trPr>
        <w:tc>
          <w:tcPr>
            <w:tcW w:w="3412" w:type="dxa"/>
            <w:hideMark/>
          </w:tcPr>
          <w:p w14:paraId="1FE1086E" w14:textId="77777777" w:rsidR="00874930" w:rsidRPr="00874930" w:rsidRDefault="00874930" w:rsidP="00874930">
            <w:pPr>
              <w:rPr>
                <w:rFonts w:ascii="Times New Roman" w:eastAsia="Times New Roman" w:hAnsi="Times New Roman" w:cs="Times New Roman"/>
                <w:color w:val="000000"/>
                <w:sz w:val="18"/>
                <w:szCs w:val="18"/>
              </w:rPr>
            </w:pPr>
            <w:r w:rsidRPr="00874930">
              <w:rPr>
                <w:rFonts w:ascii="Times New Roman" w:eastAsia="Times New Roman" w:hAnsi="Times New Roman" w:cs="Times New Roman"/>
                <w:color w:val="000000"/>
                <w:sz w:val="18"/>
                <w:szCs w:val="18"/>
              </w:rPr>
              <w:t>Tandem Diabetes Care, Inc.</w:t>
            </w:r>
          </w:p>
        </w:tc>
        <w:tc>
          <w:tcPr>
            <w:tcW w:w="729" w:type="dxa"/>
            <w:hideMark/>
          </w:tcPr>
          <w:p w14:paraId="170D32B7" w14:textId="77777777" w:rsidR="00874930" w:rsidRPr="00874930" w:rsidRDefault="00874930" w:rsidP="00874930">
            <w:pPr>
              <w:rPr>
                <w:rFonts w:ascii="Times New Roman" w:eastAsia="Times New Roman" w:hAnsi="Times New Roman" w:cs="Times New Roman"/>
                <w:color w:val="000000"/>
                <w:sz w:val="18"/>
                <w:szCs w:val="18"/>
              </w:rPr>
            </w:pPr>
            <w:r w:rsidRPr="00874930">
              <w:rPr>
                <w:rFonts w:ascii="Times New Roman" w:eastAsia="Times New Roman" w:hAnsi="Times New Roman" w:cs="Times New Roman"/>
                <w:color w:val="000000"/>
                <w:sz w:val="18"/>
                <w:szCs w:val="18"/>
              </w:rPr>
              <w:t>TNDM</w:t>
            </w:r>
          </w:p>
        </w:tc>
        <w:tc>
          <w:tcPr>
            <w:tcW w:w="2030" w:type="dxa"/>
            <w:hideMark/>
          </w:tcPr>
          <w:p w14:paraId="705F4648" w14:textId="77777777" w:rsidR="00874930" w:rsidRPr="00874930" w:rsidRDefault="00874930" w:rsidP="00874930">
            <w:pPr>
              <w:jc w:val="right"/>
              <w:rPr>
                <w:rFonts w:ascii="Times New Roman" w:eastAsia="Times New Roman" w:hAnsi="Times New Roman" w:cs="Times New Roman"/>
                <w:color w:val="000000"/>
                <w:sz w:val="18"/>
                <w:szCs w:val="18"/>
              </w:rPr>
            </w:pPr>
            <w:r w:rsidRPr="00874930">
              <w:rPr>
                <w:rFonts w:ascii="Times New Roman" w:eastAsia="Times New Roman" w:hAnsi="Times New Roman" w:cs="Times New Roman"/>
                <w:color w:val="000000"/>
                <w:sz w:val="18"/>
                <w:szCs w:val="18"/>
              </w:rPr>
              <w:t>50.27</w:t>
            </w:r>
          </w:p>
        </w:tc>
        <w:tc>
          <w:tcPr>
            <w:tcW w:w="1654" w:type="dxa"/>
            <w:hideMark/>
          </w:tcPr>
          <w:p w14:paraId="12183404" w14:textId="77777777" w:rsidR="00874930" w:rsidRPr="00874930" w:rsidRDefault="00874930" w:rsidP="00874930">
            <w:pPr>
              <w:rPr>
                <w:rFonts w:ascii="Times New Roman" w:eastAsia="Times New Roman" w:hAnsi="Times New Roman" w:cs="Times New Roman"/>
                <w:color w:val="000000"/>
                <w:sz w:val="18"/>
                <w:szCs w:val="18"/>
              </w:rPr>
            </w:pPr>
            <w:r w:rsidRPr="00874930">
              <w:rPr>
                <w:rFonts w:ascii="Times New Roman" w:eastAsia="Times New Roman" w:hAnsi="Times New Roman" w:cs="Times New Roman"/>
                <w:color w:val="000000"/>
                <w:sz w:val="18"/>
                <w:szCs w:val="18"/>
              </w:rPr>
              <w:t>1.168M</w:t>
            </w:r>
          </w:p>
        </w:tc>
        <w:tc>
          <w:tcPr>
            <w:tcW w:w="1565" w:type="dxa"/>
            <w:hideMark/>
          </w:tcPr>
          <w:p w14:paraId="45903AAB" w14:textId="77777777" w:rsidR="00874930" w:rsidRPr="00874930" w:rsidRDefault="00874930" w:rsidP="00874930">
            <w:pPr>
              <w:rPr>
                <w:rFonts w:ascii="Times New Roman" w:eastAsia="Times New Roman" w:hAnsi="Times New Roman" w:cs="Times New Roman"/>
                <w:color w:val="000000"/>
                <w:sz w:val="18"/>
                <w:szCs w:val="18"/>
              </w:rPr>
            </w:pPr>
            <w:r w:rsidRPr="00874930">
              <w:rPr>
                <w:rFonts w:ascii="Times New Roman" w:eastAsia="Times New Roman" w:hAnsi="Times New Roman" w:cs="Times New Roman"/>
                <w:color w:val="000000"/>
                <w:sz w:val="18"/>
                <w:szCs w:val="18"/>
              </w:rPr>
              <w:t>2.14- 51.47</w:t>
            </w:r>
          </w:p>
        </w:tc>
      </w:tr>
      <w:tr w:rsidR="00874930" w:rsidRPr="00874930" w14:paraId="428CAF15" w14:textId="77777777" w:rsidTr="00874930">
        <w:trPr>
          <w:trHeight w:val="300"/>
        </w:trPr>
        <w:tc>
          <w:tcPr>
            <w:tcW w:w="3412" w:type="dxa"/>
            <w:hideMark/>
          </w:tcPr>
          <w:p w14:paraId="0F7E7388" w14:textId="77777777" w:rsidR="00874930" w:rsidRPr="00874930" w:rsidRDefault="00874930" w:rsidP="00874930">
            <w:pPr>
              <w:rPr>
                <w:rFonts w:ascii="Times New Roman" w:eastAsia="Times New Roman" w:hAnsi="Times New Roman" w:cs="Times New Roman"/>
                <w:color w:val="000000"/>
                <w:sz w:val="18"/>
                <w:szCs w:val="18"/>
              </w:rPr>
            </w:pPr>
            <w:proofErr w:type="spellStart"/>
            <w:r w:rsidRPr="00874930">
              <w:rPr>
                <w:rFonts w:ascii="Times New Roman" w:eastAsia="Times New Roman" w:hAnsi="Times New Roman" w:cs="Times New Roman"/>
                <w:color w:val="000000"/>
                <w:sz w:val="18"/>
                <w:szCs w:val="18"/>
              </w:rPr>
              <w:t>Bilibili</w:t>
            </w:r>
            <w:proofErr w:type="spellEnd"/>
            <w:r w:rsidRPr="00874930">
              <w:rPr>
                <w:rFonts w:ascii="Times New Roman" w:eastAsia="Times New Roman" w:hAnsi="Times New Roman" w:cs="Times New Roman"/>
                <w:color w:val="000000"/>
                <w:sz w:val="18"/>
                <w:szCs w:val="18"/>
              </w:rPr>
              <w:t xml:space="preserve"> Inc.</w:t>
            </w:r>
          </w:p>
        </w:tc>
        <w:tc>
          <w:tcPr>
            <w:tcW w:w="729" w:type="dxa"/>
            <w:hideMark/>
          </w:tcPr>
          <w:p w14:paraId="0122DA9D" w14:textId="77777777" w:rsidR="00874930" w:rsidRPr="00874930" w:rsidRDefault="00874930" w:rsidP="00874930">
            <w:pPr>
              <w:rPr>
                <w:rFonts w:ascii="Times New Roman" w:eastAsia="Times New Roman" w:hAnsi="Times New Roman" w:cs="Times New Roman"/>
                <w:color w:val="000000"/>
                <w:sz w:val="18"/>
                <w:szCs w:val="18"/>
              </w:rPr>
            </w:pPr>
            <w:r w:rsidRPr="00874930">
              <w:rPr>
                <w:rFonts w:ascii="Times New Roman" w:eastAsia="Times New Roman" w:hAnsi="Times New Roman" w:cs="Times New Roman"/>
                <w:color w:val="000000"/>
                <w:sz w:val="18"/>
                <w:szCs w:val="18"/>
              </w:rPr>
              <w:t>BILI</w:t>
            </w:r>
          </w:p>
        </w:tc>
        <w:tc>
          <w:tcPr>
            <w:tcW w:w="2030" w:type="dxa"/>
            <w:hideMark/>
          </w:tcPr>
          <w:p w14:paraId="312960F9" w14:textId="77777777" w:rsidR="00874930" w:rsidRPr="00874930" w:rsidRDefault="00874930" w:rsidP="00874930">
            <w:pPr>
              <w:jc w:val="right"/>
              <w:rPr>
                <w:rFonts w:ascii="Times New Roman" w:eastAsia="Times New Roman" w:hAnsi="Times New Roman" w:cs="Times New Roman"/>
                <w:color w:val="000000"/>
                <w:sz w:val="18"/>
                <w:szCs w:val="18"/>
              </w:rPr>
            </w:pPr>
            <w:r w:rsidRPr="00874930">
              <w:rPr>
                <w:rFonts w:ascii="Times New Roman" w:eastAsia="Times New Roman" w:hAnsi="Times New Roman" w:cs="Times New Roman"/>
                <w:color w:val="000000"/>
                <w:sz w:val="18"/>
                <w:szCs w:val="18"/>
              </w:rPr>
              <w:t>13.76</w:t>
            </w:r>
          </w:p>
        </w:tc>
        <w:tc>
          <w:tcPr>
            <w:tcW w:w="1654" w:type="dxa"/>
            <w:hideMark/>
          </w:tcPr>
          <w:p w14:paraId="1B7A032E" w14:textId="77777777" w:rsidR="00874930" w:rsidRPr="00874930" w:rsidRDefault="00874930" w:rsidP="00874930">
            <w:pPr>
              <w:rPr>
                <w:rFonts w:ascii="Times New Roman" w:eastAsia="Times New Roman" w:hAnsi="Times New Roman" w:cs="Times New Roman"/>
                <w:color w:val="000000"/>
                <w:sz w:val="18"/>
                <w:szCs w:val="18"/>
              </w:rPr>
            </w:pPr>
            <w:r w:rsidRPr="00874930">
              <w:rPr>
                <w:rFonts w:ascii="Times New Roman" w:eastAsia="Times New Roman" w:hAnsi="Times New Roman" w:cs="Times New Roman"/>
                <w:color w:val="000000"/>
                <w:sz w:val="18"/>
                <w:szCs w:val="18"/>
              </w:rPr>
              <w:t>2.881M</w:t>
            </w:r>
          </w:p>
        </w:tc>
        <w:tc>
          <w:tcPr>
            <w:tcW w:w="1565" w:type="dxa"/>
            <w:hideMark/>
          </w:tcPr>
          <w:p w14:paraId="32D8CF12" w14:textId="77777777" w:rsidR="00874930" w:rsidRPr="00874930" w:rsidRDefault="00874930" w:rsidP="00874930">
            <w:pPr>
              <w:rPr>
                <w:rFonts w:ascii="Times New Roman" w:eastAsia="Times New Roman" w:hAnsi="Times New Roman" w:cs="Times New Roman"/>
                <w:color w:val="000000"/>
                <w:sz w:val="18"/>
                <w:szCs w:val="18"/>
              </w:rPr>
            </w:pPr>
            <w:r w:rsidRPr="00874930">
              <w:rPr>
                <w:rFonts w:ascii="Times New Roman" w:eastAsia="Times New Roman" w:hAnsi="Times New Roman" w:cs="Times New Roman"/>
                <w:color w:val="000000"/>
                <w:sz w:val="18"/>
                <w:szCs w:val="18"/>
              </w:rPr>
              <w:t>9.09- 22.70</w:t>
            </w:r>
          </w:p>
        </w:tc>
      </w:tr>
      <w:tr w:rsidR="00874930" w:rsidRPr="00874930" w14:paraId="1FEB1CB4" w14:textId="77777777" w:rsidTr="00874930">
        <w:trPr>
          <w:trHeight w:val="300"/>
        </w:trPr>
        <w:tc>
          <w:tcPr>
            <w:tcW w:w="3412" w:type="dxa"/>
            <w:hideMark/>
          </w:tcPr>
          <w:p w14:paraId="2A258A0A" w14:textId="77777777" w:rsidR="00874930" w:rsidRPr="00874930" w:rsidRDefault="00874930" w:rsidP="00874930">
            <w:pPr>
              <w:rPr>
                <w:rFonts w:ascii="Times New Roman" w:eastAsia="Times New Roman" w:hAnsi="Times New Roman" w:cs="Times New Roman"/>
                <w:color w:val="000000"/>
                <w:sz w:val="18"/>
                <w:szCs w:val="18"/>
              </w:rPr>
            </w:pPr>
            <w:proofErr w:type="spellStart"/>
            <w:r w:rsidRPr="00874930">
              <w:rPr>
                <w:rFonts w:ascii="Times New Roman" w:eastAsia="Times New Roman" w:hAnsi="Times New Roman" w:cs="Times New Roman"/>
                <w:color w:val="000000"/>
                <w:sz w:val="18"/>
                <w:szCs w:val="18"/>
              </w:rPr>
              <w:t>XBiotech</w:t>
            </w:r>
            <w:proofErr w:type="spellEnd"/>
            <w:r w:rsidRPr="00874930">
              <w:rPr>
                <w:rFonts w:ascii="Times New Roman" w:eastAsia="Times New Roman" w:hAnsi="Times New Roman" w:cs="Times New Roman"/>
                <w:color w:val="000000"/>
                <w:sz w:val="18"/>
                <w:szCs w:val="18"/>
              </w:rPr>
              <w:t xml:space="preserve"> Inc.</w:t>
            </w:r>
          </w:p>
        </w:tc>
        <w:tc>
          <w:tcPr>
            <w:tcW w:w="729" w:type="dxa"/>
            <w:hideMark/>
          </w:tcPr>
          <w:p w14:paraId="7D2D75D9" w14:textId="77777777" w:rsidR="00874930" w:rsidRPr="00874930" w:rsidRDefault="00874930" w:rsidP="00874930">
            <w:pPr>
              <w:rPr>
                <w:rFonts w:ascii="Times New Roman" w:eastAsia="Times New Roman" w:hAnsi="Times New Roman" w:cs="Times New Roman"/>
                <w:color w:val="000000"/>
                <w:sz w:val="18"/>
                <w:szCs w:val="18"/>
              </w:rPr>
            </w:pPr>
            <w:r w:rsidRPr="00874930">
              <w:rPr>
                <w:rFonts w:ascii="Times New Roman" w:eastAsia="Times New Roman" w:hAnsi="Times New Roman" w:cs="Times New Roman"/>
                <w:color w:val="000000"/>
                <w:sz w:val="18"/>
                <w:szCs w:val="18"/>
              </w:rPr>
              <w:t>XBIT</w:t>
            </w:r>
          </w:p>
        </w:tc>
        <w:tc>
          <w:tcPr>
            <w:tcW w:w="2030" w:type="dxa"/>
            <w:hideMark/>
          </w:tcPr>
          <w:p w14:paraId="540F0C54" w14:textId="77777777" w:rsidR="00874930" w:rsidRPr="00874930" w:rsidRDefault="00874930" w:rsidP="00874930">
            <w:pPr>
              <w:jc w:val="right"/>
              <w:rPr>
                <w:rFonts w:ascii="Times New Roman" w:eastAsia="Times New Roman" w:hAnsi="Times New Roman" w:cs="Times New Roman"/>
                <w:color w:val="000000"/>
                <w:sz w:val="18"/>
                <w:szCs w:val="18"/>
              </w:rPr>
            </w:pPr>
            <w:r w:rsidRPr="00874930">
              <w:rPr>
                <w:rFonts w:ascii="Times New Roman" w:eastAsia="Times New Roman" w:hAnsi="Times New Roman" w:cs="Times New Roman"/>
                <w:color w:val="000000"/>
                <w:sz w:val="18"/>
                <w:szCs w:val="18"/>
              </w:rPr>
              <w:t>2.96</w:t>
            </w:r>
          </w:p>
        </w:tc>
        <w:tc>
          <w:tcPr>
            <w:tcW w:w="1654" w:type="dxa"/>
            <w:hideMark/>
          </w:tcPr>
          <w:p w14:paraId="6058CE27" w14:textId="77777777" w:rsidR="00874930" w:rsidRPr="00874930" w:rsidRDefault="00874930" w:rsidP="00874930">
            <w:pPr>
              <w:rPr>
                <w:rFonts w:ascii="Times New Roman" w:eastAsia="Times New Roman" w:hAnsi="Times New Roman" w:cs="Times New Roman"/>
                <w:color w:val="000000"/>
                <w:sz w:val="18"/>
                <w:szCs w:val="18"/>
              </w:rPr>
            </w:pPr>
            <w:r w:rsidRPr="00874930">
              <w:rPr>
                <w:rFonts w:ascii="Times New Roman" w:eastAsia="Times New Roman" w:hAnsi="Times New Roman" w:cs="Times New Roman"/>
                <w:color w:val="000000"/>
                <w:sz w:val="18"/>
                <w:szCs w:val="18"/>
              </w:rPr>
              <w:t>168791M</w:t>
            </w:r>
          </w:p>
        </w:tc>
        <w:tc>
          <w:tcPr>
            <w:tcW w:w="1565" w:type="dxa"/>
            <w:hideMark/>
          </w:tcPr>
          <w:p w14:paraId="49E98DA0" w14:textId="77777777" w:rsidR="00874930" w:rsidRPr="00874930" w:rsidRDefault="00874930" w:rsidP="00874930">
            <w:pPr>
              <w:rPr>
                <w:rFonts w:ascii="Times New Roman" w:eastAsia="Times New Roman" w:hAnsi="Times New Roman" w:cs="Times New Roman"/>
                <w:color w:val="000000"/>
                <w:sz w:val="18"/>
                <w:szCs w:val="18"/>
              </w:rPr>
            </w:pPr>
            <w:r w:rsidRPr="00874930">
              <w:rPr>
                <w:rFonts w:ascii="Times New Roman" w:eastAsia="Times New Roman" w:hAnsi="Times New Roman" w:cs="Times New Roman"/>
                <w:color w:val="000000"/>
                <w:sz w:val="18"/>
                <w:szCs w:val="18"/>
              </w:rPr>
              <w:t>2.13- 5.80</w:t>
            </w:r>
          </w:p>
        </w:tc>
      </w:tr>
      <w:tr w:rsidR="00874930" w:rsidRPr="00874930" w14:paraId="4BA89CCD" w14:textId="77777777" w:rsidTr="00874930">
        <w:trPr>
          <w:trHeight w:val="300"/>
        </w:trPr>
        <w:tc>
          <w:tcPr>
            <w:tcW w:w="3412" w:type="dxa"/>
            <w:hideMark/>
          </w:tcPr>
          <w:p w14:paraId="19B8D63F" w14:textId="77777777" w:rsidR="00874930" w:rsidRPr="00874930" w:rsidRDefault="00874930" w:rsidP="00874930">
            <w:pPr>
              <w:rPr>
                <w:rFonts w:ascii="Times New Roman" w:eastAsia="Times New Roman" w:hAnsi="Times New Roman" w:cs="Times New Roman"/>
                <w:color w:val="000000"/>
                <w:sz w:val="18"/>
                <w:szCs w:val="18"/>
              </w:rPr>
            </w:pPr>
            <w:r w:rsidRPr="00874930">
              <w:rPr>
                <w:rFonts w:ascii="Times New Roman" w:eastAsia="Times New Roman" w:hAnsi="Times New Roman" w:cs="Times New Roman"/>
                <w:color w:val="000000"/>
                <w:sz w:val="18"/>
                <w:szCs w:val="18"/>
              </w:rPr>
              <w:t>HUYA Inc.</w:t>
            </w:r>
          </w:p>
        </w:tc>
        <w:tc>
          <w:tcPr>
            <w:tcW w:w="729" w:type="dxa"/>
            <w:hideMark/>
          </w:tcPr>
          <w:p w14:paraId="62FFF2D8" w14:textId="77777777" w:rsidR="00874930" w:rsidRPr="00874930" w:rsidRDefault="00874930" w:rsidP="00874930">
            <w:pPr>
              <w:rPr>
                <w:rFonts w:ascii="Times New Roman" w:eastAsia="Times New Roman" w:hAnsi="Times New Roman" w:cs="Times New Roman"/>
                <w:color w:val="000000"/>
                <w:sz w:val="18"/>
                <w:szCs w:val="18"/>
              </w:rPr>
            </w:pPr>
            <w:r w:rsidRPr="00874930">
              <w:rPr>
                <w:rFonts w:ascii="Times New Roman" w:eastAsia="Times New Roman" w:hAnsi="Times New Roman" w:cs="Times New Roman"/>
                <w:color w:val="000000"/>
                <w:sz w:val="18"/>
                <w:szCs w:val="18"/>
              </w:rPr>
              <w:t>HUYA</w:t>
            </w:r>
          </w:p>
        </w:tc>
        <w:tc>
          <w:tcPr>
            <w:tcW w:w="2030" w:type="dxa"/>
            <w:hideMark/>
          </w:tcPr>
          <w:p w14:paraId="10143F02" w14:textId="77777777" w:rsidR="00874930" w:rsidRPr="00874930" w:rsidRDefault="00874930" w:rsidP="00874930">
            <w:pPr>
              <w:jc w:val="right"/>
              <w:rPr>
                <w:rFonts w:ascii="Times New Roman" w:eastAsia="Times New Roman" w:hAnsi="Times New Roman" w:cs="Times New Roman"/>
                <w:color w:val="000000"/>
                <w:sz w:val="18"/>
                <w:szCs w:val="18"/>
              </w:rPr>
            </w:pPr>
            <w:r w:rsidRPr="00874930">
              <w:rPr>
                <w:rFonts w:ascii="Times New Roman" w:eastAsia="Times New Roman" w:hAnsi="Times New Roman" w:cs="Times New Roman"/>
                <w:color w:val="000000"/>
                <w:sz w:val="18"/>
                <w:szCs w:val="18"/>
              </w:rPr>
              <w:t>27.79</w:t>
            </w:r>
          </w:p>
        </w:tc>
        <w:tc>
          <w:tcPr>
            <w:tcW w:w="1654" w:type="dxa"/>
            <w:hideMark/>
          </w:tcPr>
          <w:p w14:paraId="73C1F0D6" w14:textId="77777777" w:rsidR="00874930" w:rsidRPr="00874930" w:rsidRDefault="00874930" w:rsidP="00874930">
            <w:pPr>
              <w:rPr>
                <w:rFonts w:ascii="Times New Roman" w:eastAsia="Times New Roman" w:hAnsi="Times New Roman" w:cs="Times New Roman"/>
                <w:color w:val="000000"/>
                <w:sz w:val="18"/>
                <w:szCs w:val="18"/>
              </w:rPr>
            </w:pPr>
            <w:r w:rsidRPr="00874930">
              <w:rPr>
                <w:rFonts w:ascii="Times New Roman" w:eastAsia="Times New Roman" w:hAnsi="Times New Roman" w:cs="Times New Roman"/>
                <w:color w:val="000000"/>
                <w:sz w:val="18"/>
                <w:szCs w:val="18"/>
              </w:rPr>
              <w:t>1.215M</w:t>
            </w:r>
          </w:p>
        </w:tc>
        <w:tc>
          <w:tcPr>
            <w:tcW w:w="1565" w:type="dxa"/>
            <w:hideMark/>
          </w:tcPr>
          <w:p w14:paraId="72413C06" w14:textId="77777777" w:rsidR="00874930" w:rsidRPr="00874930" w:rsidRDefault="00874930" w:rsidP="00874930">
            <w:pPr>
              <w:rPr>
                <w:rFonts w:ascii="Times New Roman" w:eastAsia="Times New Roman" w:hAnsi="Times New Roman" w:cs="Times New Roman"/>
                <w:color w:val="000000"/>
                <w:sz w:val="18"/>
                <w:szCs w:val="18"/>
              </w:rPr>
            </w:pPr>
            <w:r w:rsidRPr="00874930">
              <w:rPr>
                <w:rFonts w:ascii="Times New Roman" w:eastAsia="Times New Roman" w:hAnsi="Times New Roman" w:cs="Times New Roman"/>
                <w:color w:val="000000"/>
                <w:sz w:val="18"/>
                <w:szCs w:val="18"/>
              </w:rPr>
              <w:t>15.25- 50.82%</w:t>
            </w:r>
          </w:p>
        </w:tc>
      </w:tr>
      <w:tr w:rsidR="00874930" w:rsidRPr="00874930" w14:paraId="36342A3E" w14:textId="77777777" w:rsidTr="00874930">
        <w:trPr>
          <w:trHeight w:val="300"/>
        </w:trPr>
        <w:tc>
          <w:tcPr>
            <w:tcW w:w="3412" w:type="dxa"/>
            <w:noWrap/>
            <w:hideMark/>
          </w:tcPr>
          <w:p w14:paraId="1E945099" w14:textId="77777777" w:rsidR="00874930" w:rsidRPr="00874930" w:rsidRDefault="00874930" w:rsidP="00874930">
            <w:pPr>
              <w:rPr>
                <w:rFonts w:ascii="Times New Roman" w:eastAsia="Times New Roman" w:hAnsi="Times New Roman" w:cs="Times New Roman"/>
                <w:color w:val="000000"/>
                <w:sz w:val="18"/>
                <w:szCs w:val="18"/>
              </w:rPr>
            </w:pPr>
          </w:p>
        </w:tc>
        <w:tc>
          <w:tcPr>
            <w:tcW w:w="729" w:type="dxa"/>
            <w:noWrap/>
            <w:hideMark/>
          </w:tcPr>
          <w:p w14:paraId="3AE4B52E" w14:textId="77777777" w:rsidR="00874930" w:rsidRPr="00874930" w:rsidRDefault="00874930" w:rsidP="00874930">
            <w:pPr>
              <w:rPr>
                <w:rFonts w:ascii="Times New Roman" w:eastAsia="Times New Roman" w:hAnsi="Times New Roman" w:cs="Times New Roman"/>
                <w:color w:val="000000"/>
                <w:sz w:val="18"/>
                <w:szCs w:val="18"/>
              </w:rPr>
            </w:pPr>
          </w:p>
        </w:tc>
        <w:tc>
          <w:tcPr>
            <w:tcW w:w="2030" w:type="dxa"/>
            <w:noWrap/>
            <w:hideMark/>
          </w:tcPr>
          <w:p w14:paraId="73077701" w14:textId="77777777" w:rsidR="00874930" w:rsidRPr="00874930" w:rsidRDefault="00874930" w:rsidP="00874930">
            <w:pPr>
              <w:rPr>
                <w:rFonts w:ascii="Times New Roman" w:eastAsia="Times New Roman" w:hAnsi="Times New Roman" w:cs="Times New Roman"/>
                <w:color w:val="000000"/>
                <w:sz w:val="18"/>
                <w:szCs w:val="18"/>
              </w:rPr>
            </w:pPr>
          </w:p>
        </w:tc>
        <w:tc>
          <w:tcPr>
            <w:tcW w:w="1654" w:type="dxa"/>
            <w:noWrap/>
            <w:hideMark/>
          </w:tcPr>
          <w:p w14:paraId="006D64A4" w14:textId="77777777" w:rsidR="00874930" w:rsidRPr="00874930" w:rsidRDefault="00874930" w:rsidP="00874930">
            <w:pPr>
              <w:rPr>
                <w:rFonts w:ascii="Times New Roman" w:eastAsia="Times New Roman" w:hAnsi="Times New Roman" w:cs="Times New Roman"/>
                <w:color w:val="000000"/>
                <w:sz w:val="18"/>
                <w:szCs w:val="18"/>
              </w:rPr>
            </w:pPr>
          </w:p>
        </w:tc>
        <w:tc>
          <w:tcPr>
            <w:tcW w:w="1565" w:type="dxa"/>
            <w:noWrap/>
            <w:hideMark/>
          </w:tcPr>
          <w:p w14:paraId="7FBAA40B" w14:textId="77777777" w:rsidR="00874930" w:rsidRPr="00874930" w:rsidRDefault="00874930" w:rsidP="00874930">
            <w:pPr>
              <w:rPr>
                <w:rFonts w:ascii="Times New Roman" w:eastAsia="Times New Roman" w:hAnsi="Times New Roman" w:cs="Times New Roman"/>
                <w:color w:val="000000"/>
                <w:sz w:val="18"/>
                <w:szCs w:val="18"/>
              </w:rPr>
            </w:pPr>
          </w:p>
        </w:tc>
      </w:tr>
      <w:tr w:rsidR="00874930" w:rsidRPr="00874930" w14:paraId="1FFF774B" w14:textId="77777777" w:rsidTr="00874930">
        <w:trPr>
          <w:trHeight w:val="300"/>
        </w:trPr>
        <w:tc>
          <w:tcPr>
            <w:tcW w:w="9390" w:type="dxa"/>
            <w:gridSpan w:val="5"/>
            <w:noWrap/>
            <w:hideMark/>
          </w:tcPr>
          <w:p w14:paraId="0A454F4A" w14:textId="77777777" w:rsidR="00874930" w:rsidRPr="00874930" w:rsidRDefault="00874930" w:rsidP="00874930">
            <w:pPr>
              <w:rPr>
                <w:rFonts w:ascii="Times New Roman" w:eastAsia="Times New Roman" w:hAnsi="Times New Roman" w:cs="Times New Roman"/>
                <w:b/>
                <w:bCs/>
                <w:color w:val="000000"/>
                <w:sz w:val="18"/>
                <w:szCs w:val="18"/>
              </w:rPr>
            </w:pPr>
            <w:r w:rsidRPr="00874930">
              <w:rPr>
                <w:rFonts w:ascii="Times New Roman" w:eastAsia="Times New Roman" w:hAnsi="Times New Roman" w:cs="Times New Roman"/>
                <w:b/>
                <w:bCs/>
                <w:color w:val="000000"/>
                <w:sz w:val="18"/>
                <w:szCs w:val="18"/>
              </w:rPr>
              <w:t>EFT Mixes</w:t>
            </w:r>
          </w:p>
        </w:tc>
      </w:tr>
      <w:tr w:rsidR="00874930" w:rsidRPr="00874930" w14:paraId="60DC39CB" w14:textId="77777777" w:rsidTr="00874930">
        <w:trPr>
          <w:trHeight w:val="315"/>
        </w:trPr>
        <w:tc>
          <w:tcPr>
            <w:tcW w:w="3412" w:type="dxa"/>
            <w:noWrap/>
            <w:hideMark/>
          </w:tcPr>
          <w:p w14:paraId="26902E92" w14:textId="77777777" w:rsidR="00874930" w:rsidRPr="00874930" w:rsidRDefault="00874930" w:rsidP="00874930">
            <w:pPr>
              <w:rPr>
                <w:rFonts w:ascii="Times New Roman" w:eastAsia="Times New Roman" w:hAnsi="Times New Roman" w:cs="Times New Roman"/>
                <w:color w:val="414141"/>
                <w:sz w:val="18"/>
                <w:szCs w:val="18"/>
              </w:rPr>
            </w:pPr>
            <w:r w:rsidRPr="00874930">
              <w:rPr>
                <w:rFonts w:ascii="Times New Roman" w:eastAsia="Times New Roman" w:hAnsi="Times New Roman" w:cs="Times New Roman"/>
                <w:color w:val="414141"/>
                <w:sz w:val="18"/>
                <w:szCs w:val="18"/>
              </w:rPr>
              <w:t>Fidelity Telecommunication</w:t>
            </w:r>
          </w:p>
        </w:tc>
        <w:tc>
          <w:tcPr>
            <w:tcW w:w="729" w:type="dxa"/>
            <w:noWrap/>
            <w:hideMark/>
          </w:tcPr>
          <w:p w14:paraId="045764F8" w14:textId="77777777" w:rsidR="00874930" w:rsidRPr="00874930" w:rsidRDefault="00874930" w:rsidP="00874930">
            <w:pPr>
              <w:rPr>
                <w:rFonts w:ascii="Times New Roman" w:eastAsia="Times New Roman" w:hAnsi="Times New Roman" w:cs="Times New Roman"/>
                <w:color w:val="000000"/>
                <w:sz w:val="18"/>
                <w:szCs w:val="18"/>
              </w:rPr>
            </w:pPr>
            <w:r w:rsidRPr="00874930">
              <w:rPr>
                <w:rFonts w:ascii="Times New Roman" w:eastAsia="Times New Roman" w:hAnsi="Times New Roman" w:cs="Times New Roman"/>
                <w:color w:val="000000"/>
                <w:sz w:val="18"/>
                <w:szCs w:val="18"/>
              </w:rPr>
              <w:t xml:space="preserve"> (FCOM)</w:t>
            </w:r>
          </w:p>
        </w:tc>
        <w:tc>
          <w:tcPr>
            <w:tcW w:w="2030" w:type="dxa"/>
            <w:noWrap/>
            <w:hideMark/>
          </w:tcPr>
          <w:p w14:paraId="27C92DFA" w14:textId="77777777" w:rsidR="00874930" w:rsidRPr="00874930" w:rsidRDefault="00874930" w:rsidP="00874930">
            <w:pPr>
              <w:jc w:val="right"/>
              <w:rPr>
                <w:rFonts w:ascii="Times New Roman" w:eastAsia="Times New Roman" w:hAnsi="Times New Roman" w:cs="Times New Roman"/>
                <w:color w:val="000000"/>
                <w:sz w:val="18"/>
                <w:szCs w:val="18"/>
              </w:rPr>
            </w:pPr>
            <w:r w:rsidRPr="00874930">
              <w:rPr>
                <w:rFonts w:ascii="Times New Roman" w:eastAsia="Times New Roman" w:hAnsi="Times New Roman" w:cs="Times New Roman"/>
                <w:color w:val="000000"/>
                <w:sz w:val="18"/>
                <w:szCs w:val="18"/>
              </w:rPr>
              <w:t>31.4</w:t>
            </w:r>
          </w:p>
        </w:tc>
        <w:tc>
          <w:tcPr>
            <w:tcW w:w="1654" w:type="dxa"/>
            <w:noWrap/>
            <w:hideMark/>
          </w:tcPr>
          <w:p w14:paraId="6BF585EB" w14:textId="77777777" w:rsidR="00874930" w:rsidRPr="00874930" w:rsidRDefault="00874930" w:rsidP="00874930">
            <w:pPr>
              <w:jc w:val="right"/>
              <w:rPr>
                <w:rFonts w:ascii="Times New Roman" w:eastAsia="Times New Roman" w:hAnsi="Times New Roman" w:cs="Times New Roman"/>
                <w:color w:val="000000"/>
                <w:sz w:val="18"/>
                <w:szCs w:val="18"/>
              </w:rPr>
            </w:pPr>
            <w:r w:rsidRPr="00874930">
              <w:rPr>
                <w:rFonts w:ascii="Times New Roman" w:eastAsia="Times New Roman" w:hAnsi="Times New Roman" w:cs="Times New Roman"/>
                <w:color w:val="000000"/>
                <w:sz w:val="18"/>
                <w:szCs w:val="18"/>
              </w:rPr>
              <w:t>32288</w:t>
            </w:r>
          </w:p>
        </w:tc>
        <w:tc>
          <w:tcPr>
            <w:tcW w:w="1565" w:type="dxa"/>
            <w:noWrap/>
            <w:hideMark/>
          </w:tcPr>
          <w:p w14:paraId="451F67C1" w14:textId="77777777" w:rsidR="00874930" w:rsidRPr="00874930" w:rsidRDefault="00874930" w:rsidP="00874930">
            <w:pPr>
              <w:rPr>
                <w:rFonts w:ascii="Times New Roman" w:eastAsia="Times New Roman" w:hAnsi="Times New Roman" w:cs="Times New Roman"/>
                <w:color w:val="000000"/>
                <w:sz w:val="18"/>
                <w:szCs w:val="18"/>
              </w:rPr>
            </w:pPr>
            <w:r w:rsidRPr="00874930">
              <w:rPr>
                <w:rFonts w:ascii="Times New Roman" w:eastAsia="Times New Roman" w:hAnsi="Times New Roman" w:cs="Times New Roman"/>
                <w:color w:val="000000"/>
                <w:sz w:val="18"/>
                <w:szCs w:val="18"/>
              </w:rPr>
              <w:t>27.59- 33.40</w:t>
            </w:r>
          </w:p>
        </w:tc>
      </w:tr>
      <w:tr w:rsidR="00874930" w:rsidRPr="00874930" w14:paraId="26BAF281" w14:textId="77777777" w:rsidTr="00874930">
        <w:trPr>
          <w:trHeight w:val="300"/>
        </w:trPr>
        <w:tc>
          <w:tcPr>
            <w:tcW w:w="3412" w:type="dxa"/>
            <w:hideMark/>
          </w:tcPr>
          <w:p w14:paraId="7BA2030C" w14:textId="77777777" w:rsidR="00874930" w:rsidRPr="00874930" w:rsidRDefault="00874930" w:rsidP="00874930">
            <w:pPr>
              <w:rPr>
                <w:rFonts w:ascii="Times New Roman" w:eastAsia="Times New Roman" w:hAnsi="Times New Roman" w:cs="Times New Roman"/>
                <w:sz w:val="18"/>
                <w:szCs w:val="18"/>
              </w:rPr>
            </w:pPr>
            <w:proofErr w:type="spellStart"/>
            <w:r w:rsidRPr="00874930">
              <w:rPr>
                <w:rFonts w:ascii="Times New Roman" w:eastAsia="Times New Roman" w:hAnsi="Times New Roman" w:cs="Times New Roman"/>
                <w:sz w:val="18"/>
                <w:szCs w:val="18"/>
              </w:rPr>
              <w:t>firsttrust</w:t>
            </w:r>
            <w:proofErr w:type="spellEnd"/>
            <w:r w:rsidRPr="00874930">
              <w:rPr>
                <w:rFonts w:ascii="Times New Roman" w:eastAsia="Times New Roman" w:hAnsi="Times New Roman" w:cs="Times New Roman"/>
                <w:sz w:val="18"/>
                <w:szCs w:val="18"/>
              </w:rPr>
              <w:t xml:space="preserve"> </w:t>
            </w:r>
            <w:proofErr w:type="spellStart"/>
            <w:r w:rsidRPr="00874930">
              <w:rPr>
                <w:rFonts w:ascii="Times New Roman" w:eastAsia="Times New Roman" w:hAnsi="Times New Roman" w:cs="Times New Roman"/>
                <w:sz w:val="18"/>
                <w:szCs w:val="18"/>
              </w:rPr>
              <w:t>sonsumer</w:t>
            </w:r>
            <w:proofErr w:type="spellEnd"/>
            <w:r w:rsidRPr="00874930">
              <w:rPr>
                <w:rFonts w:ascii="Times New Roman" w:eastAsia="Times New Roman" w:hAnsi="Times New Roman" w:cs="Times New Roman"/>
                <w:sz w:val="18"/>
                <w:szCs w:val="18"/>
              </w:rPr>
              <w:t xml:space="preserve"> staples</w:t>
            </w:r>
          </w:p>
        </w:tc>
        <w:tc>
          <w:tcPr>
            <w:tcW w:w="729" w:type="dxa"/>
            <w:hideMark/>
          </w:tcPr>
          <w:p w14:paraId="115BEF8E" w14:textId="77777777" w:rsidR="00874930" w:rsidRPr="00874930" w:rsidRDefault="00874930" w:rsidP="00874930">
            <w:pPr>
              <w:rPr>
                <w:rFonts w:ascii="Times New Roman" w:eastAsia="Times New Roman" w:hAnsi="Times New Roman" w:cs="Times New Roman"/>
                <w:color w:val="000000"/>
                <w:sz w:val="18"/>
                <w:szCs w:val="18"/>
              </w:rPr>
            </w:pPr>
            <w:r w:rsidRPr="00874930">
              <w:rPr>
                <w:rFonts w:ascii="Times New Roman" w:eastAsia="Times New Roman" w:hAnsi="Times New Roman" w:cs="Times New Roman"/>
                <w:color w:val="000000"/>
                <w:sz w:val="18"/>
                <w:szCs w:val="18"/>
              </w:rPr>
              <w:t>FXG</w:t>
            </w:r>
          </w:p>
        </w:tc>
        <w:tc>
          <w:tcPr>
            <w:tcW w:w="2030" w:type="dxa"/>
            <w:hideMark/>
          </w:tcPr>
          <w:p w14:paraId="0F01C85F" w14:textId="77777777" w:rsidR="00874930" w:rsidRPr="00874930" w:rsidRDefault="00874930" w:rsidP="00874930">
            <w:pPr>
              <w:jc w:val="right"/>
              <w:rPr>
                <w:rFonts w:ascii="Times New Roman" w:eastAsia="Times New Roman" w:hAnsi="Times New Roman" w:cs="Times New Roman"/>
                <w:color w:val="000000"/>
                <w:sz w:val="18"/>
                <w:szCs w:val="18"/>
              </w:rPr>
            </w:pPr>
            <w:r w:rsidRPr="00874930">
              <w:rPr>
                <w:rFonts w:ascii="Times New Roman" w:eastAsia="Times New Roman" w:hAnsi="Times New Roman" w:cs="Times New Roman"/>
                <w:color w:val="000000"/>
                <w:sz w:val="18"/>
                <w:szCs w:val="18"/>
              </w:rPr>
              <w:t>49</w:t>
            </w:r>
          </w:p>
        </w:tc>
        <w:tc>
          <w:tcPr>
            <w:tcW w:w="1654" w:type="dxa"/>
            <w:hideMark/>
          </w:tcPr>
          <w:p w14:paraId="52709750" w14:textId="77777777" w:rsidR="00874930" w:rsidRPr="00874930" w:rsidRDefault="00874930" w:rsidP="00874930">
            <w:pPr>
              <w:jc w:val="right"/>
              <w:rPr>
                <w:rFonts w:ascii="Times New Roman" w:eastAsia="Times New Roman" w:hAnsi="Times New Roman" w:cs="Times New Roman"/>
                <w:color w:val="000000"/>
                <w:sz w:val="18"/>
                <w:szCs w:val="18"/>
              </w:rPr>
            </w:pPr>
            <w:r w:rsidRPr="00874930">
              <w:rPr>
                <w:rFonts w:ascii="Times New Roman" w:eastAsia="Times New Roman" w:hAnsi="Times New Roman" w:cs="Times New Roman"/>
                <w:color w:val="000000"/>
                <w:sz w:val="18"/>
                <w:szCs w:val="18"/>
              </w:rPr>
              <w:t>13901</w:t>
            </w:r>
          </w:p>
        </w:tc>
        <w:tc>
          <w:tcPr>
            <w:tcW w:w="1565" w:type="dxa"/>
            <w:hideMark/>
          </w:tcPr>
          <w:p w14:paraId="4469B7BF" w14:textId="77777777" w:rsidR="00874930" w:rsidRPr="00874930" w:rsidRDefault="00874930" w:rsidP="00874930">
            <w:pPr>
              <w:rPr>
                <w:rFonts w:ascii="Times New Roman" w:eastAsia="Times New Roman" w:hAnsi="Times New Roman" w:cs="Times New Roman"/>
                <w:color w:val="000000"/>
                <w:sz w:val="18"/>
                <w:szCs w:val="18"/>
              </w:rPr>
            </w:pPr>
            <w:r w:rsidRPr="00874930">
              <w:rPr>
                <w:rFonts w:ascii="Times New Roman" w:eastAsia="Times New Roman" w:hAnsi="Times New Roman" w:cs="Times New Roman"/>
                <w:color w:val="000000"/>
                <w:sz w:val="18"/>
                <w:szCs w:val="18"/>
              </w:rPr>
              <w:t>44.32- 51.57</w:t>
            </w:r>
          </w:p>
        </w:tc>
      </w:tr>
      <w:tr w:rsidR="00874930" w:rsidRPr="00874930" w14:paraId="65C8BE6E" w14:textId="77777777" w:rsidTr="00874930">
        <w:trPr>
          <w:trHeight w:val="315"/>
        </w:trPr>
        <w:tc>
          <w:tcPr>
            <w:tcW w:w="3412" w:type="dxa"/>
            <w:noWrap/>
            <w:hideMark/>
          </w:tcPr>
          <w:p w14:paraId="6CF609B7" w14:textId="77777777" w:rsidR="00874930" w:rsidRPr="00874930" w:rsidRDefault="00874930" w:rsidP="00874930">
            <w:pPr>
              <w:rPr>
                <w:rFonts w:ascii="Times New Roman" w:eastAsia="Times New Roman" w:hAnsi="Times New Roman" w:cs="Times New Roman"/>
                <w:color w:val="414141"/>
                <w:sz w:val="18"/>
                <w:szCs w:val="18"/>
              </w:rPr>
            </w:pPr>
            <w:r w:rsidRPr="00874930">
              <w:rPr>
                <w:rFonts w:ascii="Times New Roman" w:eastAsia="Times New Roman" w:hAnsi="Times New Roman" w:cs="Times New Roman"/>
                <w:color w:val="414141"/>
                <w:sz w:val="18"/>
                <w:szCs w:val="18"/>
              </w:rPr>
              <w:t xml:space="preserve">Vanguard Consumer Staples </w:t>
            </w:r>
          </w:p>
        </w:tc>
        <w:tc>
          <w:tcPr>
            <w:tcW w:w="729" w:type="dxa"/>
            <w:noWrap/>
            <w:hideMark/>
          </w:tcPr>
          <w:p w14:paraId="35DF9CEE" w14:textId="77777777" w:rsidR="00874930" w:rsidRPr="00874930" w:rsidRDefault="00874930" w:rsidP="00874930">
            <w:pPr>
              <w:rPr>
                <w:rFonts w:ascii="Times New Roman" w:eastAsia="Times New Roman" w:hAnsi="Times New Roman" w:cs="Times New Roman"/>
                <w:color w:val="000000"/>
                <w:sz w:val="18"/>
                <w:szCs w:val="18"/>
              </w:rPr>
            </w:pPr>
            <w:r w:rsidRPr="00874930">
              <w:rPr>
                <w:rFonts w:ascii="Times New Roman" w:eastAsia="Times New Roman" w:hAnsi="Times New Roman" w:cs="Times New Roman"/>
                <w:color w:val="000000"/>
                <w:sz w:val="18"/>
                <w:szCs w:val="18"/>
              </w:rPr>
              <w:t xml:space="preserve">VDC </w:t>
            </w:r>
          </w:p>
        </w:tc>
        <w:tc>
          <w:tcPr>
            <w:tcW w:w="2030" w:type="dxa"/>
            <w:hideMark/>
          </w:tcPr>
          <w:p w14:paraId="5E941C11" w14:textId="77777777" w:rsidR="00874930" w:rsidRPr="00874930" w:rsidRDefault="00874930" w:rsidP="00874930">
            <w:pPr>
              <w:jc w:val="right"/>
              <w:rPr>
                <w:rFonts w:ascii="Times New Roman" w:eastAsia="Times New Roman" w:hAnsi="Times New Roman" w:cs="Times New Roman"/>
                <w:color w:val="000000"/>
                <w:sz w:val="18"/>
                <w:szCs w:val="18"/>
              </w:rPr>
            </w:pPr>
            <w:r w:rsidRPr="00874930">
              <w:rPr>
                <w:rFonts w:ascii="Times New Roman" w:eastAsia="Times New Roman" w:hAnsi="Times New Roman" w:cs="Times New Roman"/>
                <w:color w:val="000000"/>
                <w:sz w:val="18"/>
                <w:szCs w:val="18"/>
              </w:rPr>
              <w:t>143.07</w:t>
            </w:r>
          </w:p>
        </w:tc>
        <w:tc>
          <w:tcPr>
            <w:tcW w:w="1654" w:type="dxa"/>
            <w:hideMark/>
          </w:tcPr>
          <w:p w14:paraId="7305AE8F" w14:textId="77777777" w:rsidR="00874930" w:rsidRPr="00874930" w:rsidRDefault="00874930" w:rsidP="00874930">
            <w:pPr>
              <w:jc w:val="right"/>
              <w:rPr>
                <w:rFonts w:ascii="Times New Roman" w:eastAsia="Times New Roman" w:hAnsi="Times New Roman" w:cs="Times New Roman"/>
                <w:color w:val="000000"/>
                <w:sz w:val="18"/>
                <w:szCs w:val="18"/>
              </w:rPr>
            </w:pPr>
            <w:r w:rsidRPr="00874930">
              <w:rPr>
                <w:rFonts w:ascii="Times New Roman" w:eastAsia="Times New Roman" w:hAnsi="Times New Roman" w:cs="Times New Roman"/>
                <w:color w:val="000000"/>
                <w:sz w:val="18"/>
                <w:szCs w:val="18"/>
              </w:rPr>
              <w:t>158618</w:t>
            </w:r>
          </w:p>
        </w:tc>
        <w:tc>
          <w:tcPr>
            <w:tcW w:w="1565" w:type="dxa"/>
            <w:hideMark/>
          </w:tcPr>
          <w:p w14:paraId="3C06A3DA" w14:textId="77777777" w:rsidR="00874930" w:rsidRPr="00874930" w:rsidRDefault="00874930" w:rsidP="00874930">
            <w:pPr>
              <w:rPr>
                <w:rFonts w:ascii="Times New Roman" w:eastAsia="Times New Roman" w:hAnsi="Times New Roman" w:cs="Times New Roman"/>
                <w:color w:val="000000"/>
                <w:sz w:val="18"/>
                <w:szCs w:val="18"/>
              </w:rPr>
            </w:pPr>
            <w:r w:rsidRPr="00874930">
              <w:rPr>
                <w:rFonts w:ascii="Times New Roman" w:eastAsia="Times New Roman" w:hAnsi="Times New Roman" w:cs="Times New Roman"/>
                <w:color w:val="000000"/>
                <w:sz w:val="18"/>
                <w:szCs w:val="18"/>
              </w:rPr>
              <w:t>126.78- 151.29</w:t>
            </w:r>
          </w:p>
        </w:tc>
      </w:tr>
      <w:tr w:rsidR="00874930" w:rsidRPr="00874930" w14:paraId="747C99EF" w14:textId="77777777" w:rsidTr="00874930">
        <w:trPr>
          <w:trHeight w:val="300"/>
        </w:trPr>
        <w:tc>
          <w:tcPr>
            <w:tcW w:w="3412" w:type="dxa"/>
            <w:noWrap/>
            <w:hideMark/>
          </w:tcPr>
          <w:p w14:paraId="613E72CD" w14:textId="77777777" w:rsidR="00874930" w:rsidRPr="00874930" w:rsidRDefault="00874930" w:rsidP="00874930">
            <w:pPr>
              <w:rPr>
                <w:rFonts w:ascii="Times New Roman" w:eastAsia="Times New Roman" w:hAnsi="Times New Roman" w:cs="Times New Roman"/>
                <w:color w:val="000000"/>
                <w:sz w:val="18"/>
                <w:szCs w:val="18"/>
              </w:rPr>
            </w:pPr>
          </w:p>
        </w:tc>
        <w:tc>
          <w:tcPr>
            <w:tcW w:w="729" w:type="dxa"/>
            <w:noWrap/>
            <w:hideMark/>
          </w:tcPr>
          <w:p w14:paraId="33C71171" w14:textId="77777777" w:rsidR="00874930" w:rsidRPr="00874930" w:rsidRDefault="00874930" w:rsidP="00874930">
            <w:pPr>
              <w:rPr>
                <w:rFonts w:ascii="Times New Roman" w:eastAsia="Times New Roman" w:hAnsi="Times New Roman" w:cs="Times New Roman"/>
                <w:color w:val="000000"/>
                <w:sz w:val="18"/>
                <w:szCs w:val="18"/>
              </w:rPr>
            </w:pPr>
          </w:p>
        </w:tc>
        <w:tc>
          <w:tcPr>
            <w:tcW w:w="2030" w:type="dxa"/>
            <w:noWrap/>
            <w:hideMark/>
          </w:tcPr>
          <w:p w14:paraId="76F4F643" w14:textId="77777777" w:rsidR="00874930" w:rsidRPr="00874930" w:rsidRDefault="00874930" w:rsidP="00874930">
            <w:pPr>
              <w:rPr>
                <w:rFonts w:ascii="Times New Roman" w:eastAsia="Times New Roman" w:hAnsi="Times New Roman" w:cs="Times New Roman"/>
                <w:color w:val="000000"/>
                <w:sz w:val="18"/>
                <w:szCs w:val="18"/>
              </w:rPr>
            </w:pPr>
          </w:p>
        </w:tc>
        <w:tc>
          <w:tcPr>
            <w:tcW w:w="1654" w:type="dxa"/>
            <w:noWrap/>
            <w:hideMark/>
          </w:tcPr>
          <w:p w14:paraId="2E985CDB" w14:textId="77777777" w:rsidR="00874930" w:rsidRPr="00874930" w:rsidRDefault="00874930" w:rsidP="00874930">
            <w:pPr>
              <w:rPr>
                <w:rFonts w:ascii="Times New Roman" w:eastAsia="Times New Roman" w:hAnsi="Times New Roman" w:cs="Times New Roman"/>
                <w:color w:val="000000"/>
                <w:sz w:val="18"/>
                <w:szCs w:val="18"/>
              </w:rPr>
            </w:pPr>
          </w:p>
        </w:tc>
        <w:tc>
          <w:tcPr>
            <w:tcW w:w="1565" w:type="dxa"/>
            <w:noWrap/>
            <w:hideMark/>
          </w:tcPr>
          <w:p w14:paraId="262F026B" w14:textId="77777777" w:rsidR="00874930" w:rsidRPr="00874930" w:rsidRDefault="00874930" w:rsidP="00874930">
            <w:pPr>
              <w:rPr>
                <w:rFonts w:ascii="Times New Roman" w:eastAsia="Times New Roman" w:hAnsi="Times New Roman" w:cs="Times New Roman"/>
                <w:color w:val="000000"/>
                <w:sz w:val="18"/>
                <w:szCs w:val="18"/>
              </w:rPr>
            </w:pPr>
          </w:p>
        </w:tc>
      </w:tr>
      <w:tr w:rsidR="00874930" w:rsidRPr="00874930" w14:paraId="54FAA7E4" w14:textId="77777777" w:rsidTr="00874930">
        <w:trPr>
          <w:trHeight w:val="300"/>
        </w:trPr>
        <w:tc>
          <w:tcPr>
            <w:tcW w:w="9390" w:type="dxa"/>
            <w:gridSpan w:val="5"/>
            <w:noWrap/>
            <w:hideMark/>
          </w:tcPr>
          <w:p w14:paraId="6B2A6892" w14:textId="77777777" w:rsidR="00874930" w:rsidRPr="00874930" w:rsidRDefault="00874930" w:rsidP="00874930">
            <w:pPr>
              <w:rPr>
                <w:rFonts w:ascii="Times New Roman" w:eastAsia="Times New Roman" w:hAnsi="Times New Roman" w:cs="Times New Roman"/>
                <w:b/>
                <w:bCs/>
                <w:color w:val="000000"/>
                <w:sz w:val="18"/>
                <w:szCs w:val="18"/>
              </w:rPr>
            </w:pPr>
            <w:r w:rsidRPr="00874930">
              <w:rPr>
                <w:rFonts w:ascii="Times New Roman" w:eastAsia="Times New Roman" w:hAnsi="Times New Roman" w:cs="Times New Roman"/>
                <w:b/>
                <w:bCs/>
                <w:color w:val="000000"/>
                <w:sz w:val="18"/>
                <w:szCs w:val="18"/>
              </w:rPr>
              <w:t>Mutual Funds</w:t>
            </w:r>
          </w:p>
        </w:tc>
      </w:tr>
      <w:tr w:rsidR="00874930" w:rsidRPr="00874930" w14:paraId="17F6AF81" w14:textId="77777777" w:rsidTr="00874930">
        <w:trPr>
          <w:trHeight w:val="300"/>
        </w:trPr>
        <w:tc>
          <w:tcPr>
            <w:tcW w:w="3412" w:type="dxa"/>
            <w:noWrap/>
            <w:hideMark/>
          </w:tcPr>
          <w:p w14:paraId="2F07C399" w14:textId="77777777" w:rsidR="00874930" w:rsidRPr="00874930" w:rsidRDefault="00874930" w:rsidP="00874930">
            <w:pPr>
              <w:rPr>
                <w:rFonts w:ascii="Times New Roman" w:eastAsia="Times New Roman" w:hAnsi="Times New Roman" w:cs="Times New Roman"/>
                <w:b/>
                <w:bCs/>
                <w:color w:val="000000"/>
                <w:sz w:val="18"/>
                <w:szCs w:val="18"/>
              </w:rPr>
            </w:pPr>
            <w:r w:rsidRPr="00874930">
              <w:rPr>
                <w:rFonts w:ascii="Times New Roman" w:eastAsia="Times New Roman" w:hAnsi="Times New Roman" w:cs="Times New Roman"/>
                <w:b/>
                <w:bCs/>
                <w:color w:val="000000"/>
                <w:sz w:val="18"/>
                <w:szCs w:val="18"/>
              </w:rPr>
              <w:t>NAME</w:t>
            </w:r>
          </w:p>
        </w:tc>
        <w:tc>
          <w:tcPr>
            <w:tcW w:w="729" w:type="dxa"/>
            <w:noWrap/>
            <w:hideMark/>
          </w:tcPr>
          <w:p w14:paraId="57E7A264" w14:textId="77777777" w:rsidR="00874930" w:rsidRPr="00874930" w:rsidRDefault="00874930" w:rsidP="00874930">
            <w:pPr>
              <w:rPr>
                <w:rFonts w:ascii="Times New Roman" w:eastAsia="Times New Roman" w:hAnsi="Times New Roman" w:cs="Times New Roman"/>
                <w:color w:val="000000"/>
                <w:sz w:val="18"/>
                <w:szCs w:val="18"/>
              </w:rPr>
            </w:pPr>
            <w:r w:rsidRPr="00874930">
              <w:rPr>
                <w:rFonts w:ascii="Times New Roman" w:eastAsia="Times New Roman" w:hAnsi="Times New Roman" w:cs="Times New Roman"/>
                <w:color w:val="000000"/>
                <w:sz w:val="18"/>
                <w:szCs w:val="18"/>
              </w:rPr>
              <w:t>SYMBOL</w:t>
            </w:r>
          </w:p>
        </w:tc>
        <w:tc>
          <w:tcPr>
            <w:tcW w:w="2030" w:type="dxa"/>
            <w:noWrap/>
            <w:hideMark/>
          </w:tcPr>
          <w:p w14:paraId="6C4DC00D" w14:textId="77777777" w:rsidR="00874930" w:rsidRPr="00874930" w:rsidRDefault="00874930" w:rsidP="00874930">
            <w:pPr>
              <w:rPr>
                <w:rFonts w:ascii="Times New Roman" w:eastAsia="Times New Roman" w:hAnsi="Times New Roman" w:cs="Times New Roman"/>
                <w:color w:val="000000"/>
                <w:sz w:val="18"/>
                <w:szCs w:val="18"/>
              </w:rPr>
            </w:pPr>
            <w:r w:rsidRPr="00874930">
              <w:rPr>
                <w:rFonts w:ascii="Times New Roman" w:eastAsia="Times New Roman" w:hAnsi="Times New Roman" w:cs="Times New Roman"/>
                <w:color w:val="000000"/>
                <w:sz w:val="18"/>
                <w:szCs w:val="18"/>
              </w:rPr>
              <w:t>PRICE</w:t>
            </w:r>
          </w:p>
        </w:tc>
        <w:tc>
          <w:tcPr>
            <w:tcW w:w="1654" w:type="dxa"/>
            <w:noWrap/>
            <w:hideMark/>
          </w:tcPr>
          <w:p w14:paraId="7DCD97DF" w14:textId="77777777" w:rsidR="00874930" w:rsidRPr="00874930" w:rsidRDefault="00874930" w:rsidP="00874930">
            <w:pPr>
              <w:rPr>
                <w:rFonts w:ascii="Times New Roman" w:eastAsia="Times New Roman" w:hAnsi="Times New Roman" w:cs="Times New Roman"/>
                <w:color w:val="000000"/>
                <w:sz w:val="18"/>
                <w:szCs w:val="18"/>
              </w:rPr>
            </w:pPr>
            <w:r w:rsidRPr="00874930">
              <w:rPr>
                <w:rFonts w:ascii="Times New Roman" w:eastAsia="Times New Roman" w:hAnsi="Times New Roman" w:cs="Times New Roman"/>
                <w:color w:val="000000"/>
                <w:sz w:val="18"/>
                <w:szCs w:val="18"/>
              </w:rPr>
              <w:t xml:space="preserve">Ave. 3 </w:t>
            </w:r>
            <w:proofErr w:type="spellStart"/>
            <w:r w:rsidRPr="00874930">
              <w:rPr>
                <w:rFonts w:ascii="Times New Roman" w:eastAsia="Times New Roman" w:hAnsi="Times New Roman" w:cs="Times New Roman"/>
                <w:color w:val="000000"/>
                <w:sz w:val="18"/>
                <w:szCs w:val="18"/>
              </w:rPr>
              <w:t>mnths</w:t>
            </w:r>
            <w:proofErr w:type="spellEnd"/>
            <w:r w:rsidRPr="00874930">
              <w:rPr>
                <w:rFonts w:ascii="Times New Roman" w:eastAsia="Times New Roman" w:hAnsi="Times New Roman" w:cs="Times New Roman"/>
                <w:color w:val="000000"/>
                <w:sz w:val="18"/>
                <w:szCs w:val="18"/>
              </w:rPr>
              <w:t xml:space="preserve"> Return</w:t>
            </w:r>
          </w:p>
        </w:tc>
        <w:tc>
          <w:tcPr>
            <w:tcW w:w="1565" w:type="dxa"/>
            <w:noWrap/>
            <w:hideMark/>
          </w:tcPr>
          <w:p w14:paraId="53484E75" w14:textId="77777777" w:rsidR="00874930" w:rsidRPr="00874930" w:rsidRDefault="00874930" w:rsidP="00874930">
            <w:pPr>
              <w:rPr>
                <w:rFonts w:ascii="Times New Roman" w:eastAsia="Times New Roman" w:hAnsi="Times New Roman" w:cs="Times New Roman"/>
                <w:color w:val="000000"/>
                <w:sz w:val="18"/>
                <w:szCs w:val="18"/>
              </w:rPr>
            </w:pPr>
            <w:r w:rsidRPr="00874930">
              <w:rPr>
                <w:rFonts w:ascii="Times New Roman" w:eastAsia="Times New Roman" w:hAnsi="Times New Roman" w:cs="Times New Roman"/>
                <w:color w:val="000000"/>
                <w:sz w:val="18"/>
                <w:szCs w:val="18"/>
              </w:rPr>
              <w:t>52-wks Price Range</w:t>
            </w:r>
          </w:p>
        </w:tc>
      </w:tr>
      <w:tr w:rsidR="00874930" w:rsidRPr="00874930" w14:paraId="262646D1" w14:textId="77777777" w:rsidTr="00874930">
        <w:trPr>
          <w:trHeight w:val="300"/>
        </w:trPr>
        <w:tc>
          <w:tcPr>
            <w:tcW w:w="3412" w:type="dxa"/>
            <w:noWrap/>
            <w:hideMark/>
          </w:tcPr>
          <w:p w14:paraId="6DB7A8E6" w14:textId="77777777" w:rsidR="00874930" w:rsidRPr="00874930" w:rsidRDefault="00874930" w:rsidP="00874930">
            <w:pPr>
              <w:rPr>
                <w:rFonts w:ascii="Times New Roman" w:eastAsia="Times New Roman" w:hAnsi="Times New Roman" w:cs="Times New Roman"/>
                <w:color w:val="000000"/>
                <w:sz w:val="18"/>
                <w:szCs w:val="18"/>
              </w:rPr>
            </w:pPr>
            <w:proofErr w:type="spellStart"/>
            <w:r w:rsidRPr="00874930">
              <w:rPr>
                <w:rFonts w:ascii="Times New Roman" w:eastAsia="Times New Roman" w:hAnsi="Times New Roman" w:cs="Times New Roman"/>
                <w:color w:val="000000"/>
                <w:sz w:val="18"/>
                <w:szCs w:val="18"/>
              </w:rPr>
              <w:t>ProFunds</w:t>
            </w:r>
            <w:proofErr w:type="spellEnd"/>
            <w:r w:rsidRPr="00874930">
              <w:rPr>
                <w:rFonts w:ascii="Times New Roman" w:eastAsia="Times New Roman" w:hAnsi="Times New Roman" w:cs="Times New Roman"/>
                <w:color w:val="000000"/>
                <w:sz w:val="18"/>
                <w:szCs w:val="18"/>
              </w:rPr>
              <w:t xml:space="preserve"> Consumer Goods </w:t>
            </w:r>
            <w:proofErr w:type="spellStart"/>
            <w:r w:rsidRPr="00874930">
              <w:rPr>
                <w:rFonts w:ascii="Times New Roman" w:eastAsia="Times New Roman" w:hAnsi="Times New Roman" w:cs="Times New Roman"/>
                <w:color w:val="000000"/>
                <w:sz w:val="18"/>
                <w:szCs w:val="18"/>
              </w:rPr>
              <w:t>UltraSector</w:t>
            </w:r>
            <w:proofErr w:type="spellEnd"/>
            <w:r w:rsidRPr="00874930">
              <w:rPr>
                <w:rFonts w:ascii="Times New Roman" w:eastAsia="Times New Roman" w:hAnsi="Times New Roman" w:cs="Times New Roman"/>
                <w:color w:val="000000"/>
                <w:sz w:val="18"/>
                <w:szCs w:val="18"/>
              </w:rPr>
              <w:t xml:space="preserve"> </w:t>
            </w:r>
            <w:proofErr w:type="spellStart"/>
            <w:r w:rsidRPr="00874930">
              <w:rPr>
                <w:rFonts w:ascii="Times New Roman" w:eastAsia="Times New Roman" w:hAnsi="Times New Roman" w:cs="Times New Roman"/>
                <w:color w:val="000000"/>
                <w:sz w:val="18"/>
                <w:szCs w:val="18"/>
              </w:rPr>
              <w:t>Inv</w:t>
            </w:r>
            <w:proofErr w:type="spellEnd"/>
          </w:p>
        </w:tc>
        <w:tc>
          <w:tcPr>
            <w:tcW w:w="729" w:type="dxa"/>
            <w:noWrap/>
            <w:hideMark/>
          </w:tcPr>
          <w:p w14:paraId="39D772DF" w14:textId="77777777" w:rsidR="00874930" w:rsidRPr="00874930" w:rsidRDefault="00874930" w:rsidP="00874930">
            <w:pPr>
              <w:rPr>
                <w:rFonts w:ascii="Times New Roman" w:eastAsia="Times New Roman" w:hAnsi="Times New Roman" w:cs="Times New Roman"/>
                <w:color w:val="000000"/>
                <w:sz w:val="18"/>
                <w:szCs w:val="18"/>
              </w:rPr>
            </w:pPr>
            <w:r w:rsidRPr="00874930">
              <w:rPr>
                <w:rFonts w:ascii="Times New Roman" w:eastAsia="Times New Roman" w:hAnsi="Times New Roman" w:cs="Times New Roman"/>
                <w:color w:val="000000"/>
                <w:sz w:val="18"/>
                <w:szCs w:val="18"/>
              </w:rPr>
              <w:t>CNPIX</w:t>
            </w:r>
          </w:p>
        </w:tc>
        <w:tc>
          <w:tcPr>
            <w:tcW w:w="2030" w:type="dxa"/>
            <w:hideMark/>
          </w:tcPr>
          <w:p w14:paraId="195E9D78" w14:textId="77777777" w:rsidR="00874930" w:rsidRPr="00874930" w:rsidRDefault="00874930" w:rsidP="00874930">
            <w:pPr>
              <w:jc w:val="right"/>
              <w:rPr>
                <w:rFonts w:ascii="Times New Roman" w:eastAsia="Times New Roman" w:hAnsi="Times New Roman" w:cs="Times New Roman"/>
                <w:color w:val="000000"/>
                <w:sz w:val="18"/>
                <w:szCs w:val="18"/>
              </w:rPr>
            </w:pPr>
            <w:r w:rsidRPr="00874930">
              <w:rPr>
                <w:rFonts w:ascii="Times New Roman" w:eastAsia="Times New Roman" w:hAnsi="Times New Roman" w:cs="Times New Roman"/>
                <w:color w:val="000000"/>
                <w:sz w:val="18"/>
                <w:szCs w:val="18"/>
              </w:rPr>
              <w:t>101.03</w:t>
            </w:r>
          </w:p>
        </w:tc>
        <w:tc>
          <w:tcPr>
            <w:tcW w:w="1654" w:type="dxa"/>
            <w:hideMark/>
          </w:tcPr>
          <w:p w14:paraId="5DCBD0DF" w14:textId="77777777" w:rsidR="00874930" w:rsidRPr="00874930" w:rsidRDefault="00874930" w:rsidP="00874930">
            <w:pPr>
              <w:jc w:val="right"/>
              <w:rPr>
                <w:rFonts w:ascii="Times New Roman" w:eastAsia="Times New Roman" w:hAnsi="Times New Roman" w:cs="Times New Roman"/>
                <w:color w:val="000000"/>
                <w:sz w:val="18"/>
                <w:szCs w:val="18"/>
              </w:rPr>
            </w:pPr>
            <w:r w:rsidRPr="00874930">
              <w:rPr>
                <w:rFonts w:ascii="Times New Roman" w:eastAsia="Times New Roman" w:hAnsi="Times New Roman" w:cs="Times New Roman"/>
                <w:color w:val="000000"/>
                <w:sz w:val="18"/>
                <w:szCs w:val="18"/>
              </w:rPr>
              <w:t>6.34%</w:t>
            </w:r>
          </w:p>
        </w:tc>
        <w:tc>
          <w:tcPr>
            <w:tcW w:w="1565" w:type="dxa"/>
            <w:noWrap/>
            <w:hideMark/>
          </w:tcPr>
          <w:p w14:paraId="6F18D167" w14:textId="77777777" w:rsidR="00874930" w:rsidRPr="00874930" w:rsidRDefault="00874930" w:rsidP="00874930">
            <w:pPr>
              <w:rPr>
                <w:rFonts w:ascii="Times New Roman" w:eastAsia="Times New Roman" w:hAnsi="Times New Roman" w:cs="Times New Roman"/>
                <w:color w:val="000000"/>
                <w:sz w:val="18"/>
                <w:szCs w:val="18"/>
              </w:rPr>
            </w:pPr>
            <w:r w:rsidRPr="00874930">
              <w:rPr>
                <w:rFonts w:ascii="Times New Roman" w:eastAsia="Times New Roman" w:hAnsi="Times New Roman" w:cs="Times New Roman"/>
                <w:color w:val="000000"/>
                <w:sz w:val="18"/>
                <w:szCs w:val="18"/>
              </w:rPr>
              <w:t>91.41- 115.98</w:t>
            </w:r>
          </w:p>
        </w:tc>
      </w:tr>
      <w:tr w:rsidR="00874930" w:rsidRPr="00874930" w14:paraId="691E40B7" w14:textId="77777777" w:rsidTr="00874930">
        <w:trPr>
          <w:trHeight w:val="600"/>
        </w:trPr>
        <w:tc>
          <w:tcPr>
            <w:tcW w:w="3412" w:type="dxa"/>
            <w:hideMark/>
          </w:tcPr>
          <w:p w14:paraId="25779712" w14:textId="77777777" w:rsidR="00874930" w:rsidRPr="00874930" w:rsidRDefault="00874930" w:rsidP="00874930">
            <w:pPr>
              <w:rPr>
                <w:rFonts w:ascii="Times New Roman" w:eastAsia="Times New Roman" w:hAnsi="Times New Roman" w:cs="Times New Roman"/>
                <w:sz w:val="18"/>
                <w:szCs w:val="18"/>
              </w:rPr>
            </w:pPr>
            <w:r w:rsidRPr="00874930">
              <w:rPr>
                <w:rFonts w:ascii="Times New Roman" w:eastAsia="Times New Roman" w:hAnsi="Times New Roman" w:cs="Times New Roman"/>
                <w:sz w:val="18"/>
                <w:szCs w:val="18"/>
              </w:rPr>
              <w:t>Independent Franchise Partners US Equity</w:t>
            </w:r>
          </w:p>
        </w:tc>
        <w:tc>
          <w:tcPr>
            <w:tcW w:w="729" w:type="dxa"/>
            <w:hideMark/>
          </w:tcPr>
          <w:p w14:paraId="77EB4A87" w14:textId="77777777" w:rsidR="00874930" w:rsidRPr="00874930" w:rsidRDefault="00874930" w:rsidP="00874930">
            <w:pPr>
              <w:rPr>
                <w:rFonts w:ascii="Times New Roman" w:eastAsia="Times New Roman" w:hAnsi="Times New Roman" w:cs="Times New Roman"/>
                <w:color w:val="000000"/>
                <w:sz w:val="18"/>
                <w:szCs w:val="18"/>
              </w:rPr>
            </w:pPr>
            <w:r w:rsidRPr="00874930">
              <w:rPr>
                <w:rFonts w:ascii="Times New Roman" w:eastAsia="Times New Roman" w:hAnsi="Times New Roman" w:cs="Times New Roman"/>
                <w:color w:val="000000"/>
                <w:sz w:val="18"/>
                <w:szCs w:val="18"/>
              </w:rPr>
              <w:t>IFPUX</w:t>
            </w:r>
          </w:p>
        </w:tc>
        <w:tc>
          <w:tcPr>
            <w:tcW w:w="2030" w:type="dxa"/>
            <w:noWrap/>
            <w:hideMark/>
          </w:tcPr>
          <w:p w14:paraId="189717B4" w14:textId="77777777" w:rsidR="00874930" w:rsidRPr="00874930" w:rsidRDefault="00874930" w:rsidP="00874930">
            <w:pPr>
              <w:jc w:val="right"/>
              <w:rPr>
                <w:rFonts w:ascii="Times New Roman" w:eastAsia="Times New Roman" w:hAnsi="Times New Roman" w:cs="Times New Roman"/>
                <w:color w:val="000000"/>
                <w:sz w:val="18"/>
                <w:szCs w:val="18"/>
              </w:rPr>
            </w:pPr>
            <w:r w:rsidRPr="00874930">
              <w:rPr>
                <w:rFonts w:ascii="Times New Roman" w:eastAsia="Times New Roman" w:hAnsi="Times New Roman" w:cs="Times New Roman"/>
                <w:color w:val="000000"/>
                <w:sz w:val="18"/>
                <w:szCs w:val="18"/>
              </w:rPr>
              <w:t>18.36</w:t>
            </w:r>
          </w:p>
        </w:tc>
        <w:tc>
          <w:tcPr>
            <w:tcW w:w="1654" w:type="dxa"/>
            <w:noWrap/>
            <w:hideMark/>
          </w:tcPr>
          <w:p w14:paraId="77751533" w14:textId="77777777" w:rsidR="00874930" w:rsidRPr="00874930" w:rsidRDefault="00874930" w:rsidP="00874930">
            <w:pPr>
              <w:jc w:val="right"/>
              <w:rPr>
                <w:rFonts w:ascii="Times New Roman" w:eastAsia="Times New Roman" w:hAnsi="Times New Roman" w:cs="Times New Roman"/>
                <w:color w:val="000000"/>
                <w:sz w:val="18"/>
                <w:szCs w:val="18"/>
              </w:rPr>
            </w:pPr>
            <w:r w:rsidRPr="00874930">
              <w:rPr>
                <w:rFonts w:ascii="Times New Roman" w:eastAsia="Times New Roman" w:hAnsi="Times New Roman" w:cs="Times New Roman"/>
                <w:color w:val="000000"/>
                <w:sz w:val="18"/>
                <w:szCs w:val="18"/>
              </w:rPr>
              <w:t>6.17%</w:t>
            </w:r>
          </w:p>
        </w:tc>
        <w:tc>
          <w:tcPr>
            <w:tcW w:w="1565" w:type="dxa"/>
            <w:noWrap/>
            <w:hideMark/>
          </w:tcPr>
          <w:p w14:paraId="61BB4A4C" w14:textId="77777777" w:rsidR="00874930" w:rsidRPr="00874930" w:rsidRDefault="00874930" w:rsidP="00874930">
            <w:pPr>
              <w:rPr>
                <w:rFonts w:ascii="Times New Roman" w:eastAsia="Times New Roman" w:hAnsi="Times New Roman" w:cs="Times New Roman"/>
                <w:color w:val="000000"/>
                <w:sz w:val="18"/>
                <w:szCs w:val="18"/>
              </w:rPr>
            </w:pPr>
            <w:r w:rsidRPr="00874930">
              <w:rPr>
                <w:rFonts w:ascii="Times New Roman" w:eastAsia="Times New Roman" w:hAnsi="Times New Roman" w:cs="Times New Roman"/>
                <w:color w:val="000000"/>
                <w:sz w:val="18"/>
                <w:szCs w:val="18"/>
              </w:rPr>
              <w:t>17.04- 18.85</w:t>
            </w:r>
          </w:p>
        </w:tc>
      </w:tr>
    </w:tbl>
    <w:p w14:paraId="7EB2C258" w14:textId="77777777" w:rsidR="00AE40E2" w:rsidRPr="00425187" w:rsidRDefault="00AE40E2" w:rsidP="003C7FAB">
      <w:pPr>
        <w:shd w:val="clear" w:color="auto" w:fill="FFFFFF"/>
        <w:spacing w:after="150" w:line="480" w:lineRule="auto"/>
        <w:rPr>
          <w:rFonts w:ascii="Times New Roman" w:eastAsia="Times New Roman" w:hAnsi="Times New Roman" w:cs="Times New Roman"/>
          <w:color w:val="414141"/>
          <w:sz w:val="24"/>
          <w:szCs w:val="24"/>
        </w:rPr>
      </w:pPr>
      <w:bookmarkStart w:id="0" w:name="_GoBack"/>
      <w:bookmarkEnd w:id="0"/>
    </w:p>
    <w:p w14:paraId="7208F872" w14:textId="77777777" w:rsidR="00874930" w:rsidRDefault="00874930" w:rsidP="00590CC5">
      <w:pPr>
        <w:shd w:val="clear" w:color="auto" w:fill="FFFFFF"/>
        <w:spacing w:after="150" w:line="480" w:lineRule="auto"/>
        <w:jc w:val="center"/>
        <w:rPr>
          <w:rFonts w:ascii="Times New Roman" w:eastAsia="Times New Roman" w:hAnsi="Times New Roman" w:cs="Times New Roman"/>
          <w:color w:val="414141"/>
          <w:sz w:val="24"/>
          <w:szCs w:val="24"/>
        </w:rPr>
      </w:pPr>
    </w:p>
    <w:p w14:paraId="5D301E8E" w14:textId="77777777" w:rsidR="00874930" w:rsidRDefault="00874930" w:rsidP="00590CC5">
      <w:pPr>
        <w:shd w:val="clear" w:color="auto" w:fill="FFFFFF"/>
        <w:spacing w:after="150" w:line="480" w:lineRule="auto"/>
        <w:jc w:val="center"/>
        <w:rPr>
          <w:rFonts w:ascii="Times New Roman" w:eastAsia="Times New Roman" w:hAnsi="Times New Roman" w:cs="Times New Roman"/>
          <w:color w:val="414141"/>
          <w:sz w:val="24"/>
          <w:szCs w:val="24"/>
        </w:rPr>
      </w:pPr>
    </w:p>
    <w:p w14:paraId="1A111211" w14:textId="77777777" w:rsidR="00874930" w:rsidRDefault="00874930" w:rsidP="00590CC5">
      <w:pPr>
        <w:shd w:val="clear" w:color="auto" w:fill="FFFFFF"/>
        <w:spacing w:after="150" w:line="480" w:lineRule="auto"/>
        <w:jc w:val="center"/>
        <w:rPr>
          <w:rFonts w:ascii="Times New Roman" w:eastAsia="Times New Roman" w:hAnsi="Times New Roman" w:cs="Times New Roman"/>
          <w:color w:val="414141"/>
          <w:sz w:val="24"/>
          <w:szCs w:val="24"/>
        </w:rPr>
      </w:pPr>
    </w:p>
    <w:p w14:paraId="1BEEDFE8" w14:textId="77777777" w:rsidR="00874930" w:rsidRDefault="00874930" w:rsidP="00590CC5">
      <w:pPr>
        <w:shd w:val="clear" w:color="auto" w:fill="FFFFFF"/>
        <w:spacing w:after="150" w:line="480" w:lineRule="auto"/>
        <w:jc w:val="center"/>
        <w:rPr>
          <w:rFonts w:ascii="Times New Roman" w:eastAsia="Times New Roman" w:hAnsi="Times New Roman" w:cs="Times New Roman"/>
          <w:color w:val="414141"/>
          <w:sz w:val="24"/>
          <w:szCs w:val="24"/>
        </w:rPr>
      </w:pPr>
    </w:p>
    <w:p w14:paraId="361096EE" w14:textId="77777777" w:rsidR="00874930" w:rsidRDefault="00874930" w:rsidP="00590CC5">
      <w:pPr>
        <w:shd w:val="clear" w:color="auto" w:fill="FFFFFF"/>
        <w:spacing w:after="150" w:line="480" w:lineRule="auto"/>
        <w:jc w:val="center"/>
        <w:rPr>
          <w:rFonts w:ascii="Times New Roman" w:eastAsia="Times New Roman" w:hAnsi="Times New Roman" w:cs="Times New Roman"/>
          <w:color w:val="414141"/>
          <w:sz w:val="24"/>
          <w:szCs w:val="24"/>
        </w:rPr>
      </w:pPr>
    </w:p>
    <w:p w14:paraId="357B0586" w14:textId="77777777" w:rsidR="00874930" w:rsidRDefault="00874930" w:rsidP="00590CC5">
      <w:pPr>
        <w:shd w:val="clear" w:color="auto" w:fill="FFFFFF"/>
        <w:spacing w:after="150" w:line="480" w:lineRule="auto"/>
        <w:jc w:val="center"/>
        <w:rPr>
          <w:rFonts w:ascii="Times New Roman" w:eastAsia="Times New Roman" w:hAnsi="Times New Roman" w:cs="Times New Roman"/>
          <w:color w:val="414141"/>
          <w:sz w:val="24"/>
          <w:szCs w:val="24"/>
        </w:rPr>
      </w:pPr>
    </w:p>
    <w:p w14:paraId="0368B3EA" w14:textId="44BC33A1" w:rsidR="003D2F6D" w:rsidRDefault="00590CC5" w:rsidP="00590CC5">
      <w:pPr>
        <w:shd w:val="clear" w:color="auto" w:fill="FFFFFF"/>
        <w:spacing w:after="150" w:line="480" w:lineRule="auto"/>
        <w:jc w:val="center"/>
        <w:rPr>
          <w:rFonts w:ascii="Times New Roman" w:eastAsia="Times New Roman" w:hAnsi="Times New Roman" w:cs="Times New Roman"/>
          <w:color w:val="414141"/>
          <w:sz w:val="24"/>
          <w:szCs w:val="24"/>
        </w:rPr>
      </w:pPr>
      <w:r>
        <w:rPr>
          <w:rFonts w:ascii="Times New Roman" w:eastAsia="Times New Roman" w:hAnsi="Times New Roman" w:cs="Times New Roman"/>
          <w:color w:val="414141"/>
          <w:sz w:val="24"/>
          <w:szCs w:val="24"/>
        </w:rPr>
        <w:lastRenderedPageBreak/>
        <w:t>References</w:t>
      </w:r>
    </w:p>
    <w:p w14:paraId="0FE6E696" w14:textId="7D9E6C85" w:rsidR="00874930" w:rsidRPr="00874930" w:rsidRDefault="00874930" w:rsidP="00874930">
      <w:pPr>
        <w:spacing w:line="480" w:lineRule="auto"/>
        <w:ind w:left="720" w:hanging="720"/>
        <w:rPr>
          <w:rFonts w:ascii="Times New Roman" w:hAnsi="Times New Roman" w:cs="Times New Roman"/>
          <w:sz w:val="24"/>
          <w:szCs w:val="24"/>
        </w:rPr>
      </w:pPr>
      <w:hyperlink r:id="rId9" w:history="1">
        <w:r w:rsidRPr="00874930">
          <w:rPr>
            <w:rStyle w:val="Hyperlink"/>
            <w:rFonts w:ascii="Times New Roman" w:hAnsi="Times New Roman" w:cs="Times New Roman"/>
            <w:color w:val="auto"/>
            <w:sz w:val="24"/>
            <w:szCs w:val="24"/>
            <w:u w:val="none"/>
          </w:rPr>
          <w:t xml:space="preserve"> </w:t>
        </w:r>
        <w:proofErr w:type="gramStart"/>
        <w:r w:rsidRPr="00874930">
          <w:rPr>
            <w:rStyle w:val="Hyperlink"/>
            <w:rFonts w:ascii="Times New Roman" w:hAnsi="Times New Roman" w:cs="Times New Roman"/>
            <w:color w:val="auto"/>
            <w:sz w:val="24"/>
            <w:szCs w:val="24"/>
            <w:u w:val="none"/>
          </w:rPr>
          <w:t>Fitzgibbons</w:t>
        </w:r>
      </w:hyperlink>
      <w:r w:rsidRPr="00874930">
        <w:rPr>
          <w:rStyle w:val="article-pageheaderauthors"/>
          <w:rFonts w:ascii="Times New Roman" w:hAnsi="Times New Roman" w:cs="Times New Roman"/>
          <w:sz w:val="24"/>
          <w:szCs w:val="24"/>
        </w:rPr>
        <w:t>, S. &amp;</w:t>
      </w:r>
      <w:r w:rsidRPr="00874930">
        <w:rPr>
          <w:rStyle w:val="article-pageheaderauthors"/>
          <w:rFonts w:ascii="Times New Roman" w:hAnsi="Times New Roman" w:cs="Times New Roman"/>
          <w:sz w:val="24"/>
          <w:szCs w:val="24"/>
        </w:rPr>
        <w:t xml:space="preserve"> </w:t>
      </w:r>
      <w:hyperlink r:id="rId10" w:history="1">
        <w:proofErr w:type="spellStart"/>
        <w:r w:rsidRPr="00874930">
          <w:rPr>
            <w:rStyle w:val="Hyperlink"/>
            <w:rFonts w:ascii="Times New Roman" w:hAnsi="Times New Roman" w:cs="Times New Roman"/>
            <w:color w:val="auto"/>
            <w:sz w:val="24"/>
            <w:szCs w:val="24"/>
            <w:u w:val="none"/>
          </w:rPr>
          <w:t>Serban</w:t>
        </w:r>
        <w:proofErr w:type="spellEnd"/>
      </w:hyperlink>
      <w:r w:rsidRPr="00874930">
        <w:rPr>
          <w:rStyle w:val="article-pageheaderauthors"/>
          <w:rFonts w:ascii="Times New Roman" w:hAnsi="Times New Roman" w:cs="Times New Roman"/>
          <w:sz w:val="24"/>
          <w:szCs w:val="24"/>
        </w:rPr>
        <w:t>, L. (</w:t>
      </w:r>
      <w:r w:rsidRPr="00874930">
        <w:rPr>
          <w:rFonts w:ascii="Times New Roman" w:hAnsi="Times New Roman" w:cs="Times New Roman"/>
          <w:sz w:val="24"/>
          <w:szCs w:val="24"/>
        </w:rPr>
        <w:t>2017</w:t>
      </w:r>
      <w:r w:rsidRPr="00874930">
        <w:rPr>
          <w:rStyle w:val="article-pageheaderauthors"/>
          <w:rFonts w:ascii="Times New Roman" w:hAnsi="Times New Roman" w:cs="Times New Roman"/>
          <w:sz w:val="24"/>
          <w:szCs w:val="24"/>
        </w:rPr>
        <w:t>).</w:t>
      </w:r>
      <w:proofErr w:type="gramEnd"/>
      <w:r w:rsidRPr="00874930">
        <w:rPr>
          <w:rStyle w:val="article-pageheaderauthors"/>
          <w:rFonts w:ascii="Times New Roman" w:hAnsi="Times New Roman" w:cs="Times New Roman"/>
          <w:i/>
          <w:sz w:val="24"/>
          <w:szCs w:val="24"/>
        </w:rPr>
        <w:t xml:space="preserve"> </w:t>
      </w:r>
      <w:r w:rsidRPr="00874930">
        <w:rPr>
          <w:rFonts w:ascii="Times New Roman" w:hAnsi="Times New Roman" w:cs="Times New Roman"/>
          <w:i/>
          <w:sz w:val="24"/>
          <w:szCs w:val="24"/>
        </w:rPr>
        <w:t xml:space="preserve">Portfolio construction matters: a simple example </w:t>
      </w:r>
      <w:r w:rsidRPr="00874930">
        <w:rPr>
          <w:rFonts w:ascii="Times New Roman" w:hAnsi="Times New Roman" w:cs="Times New Roman"/>
          <w:i/>
          <w:sz w:val="24"/>
          <w:szCs w:val="24"/>
        </w:rPr>
        <w:t xml:space="preserve">using value and momentum themes: White Paper, </w:t>
      </w:r>
      <w:r w:rsidRPr="00874930">
        <w:rPr>
          <w:rFonts w:ascii="Times New Roman" w:hAnsi="Times New Roman" w:cs="Times New Roman"/>
          <w:sz w:val="24"/>
          <w:szCs w:val="24"/>
        </w:rPr>
        <w:t>Boston, MA: A</w:t>
      </w:r>
      <w:r>
        <w:rPr>
          <w:rFonts w:ascii="Times New Roman" w:hAnsi="Times New Roman" w:cs="Times New Roman"/>
          <w:sz w:val="24"/>
          <w:szCs w:val="24"/>
        </w:rPr>
        <w:t>QR</w:t>
      </w:r>
      <w:r w:rsidRPr="00874930">
        <w:rPr>
          <w:rFonts w:ascii="Times New Roman" w:hAnsi="Times New Roman" w:cs="Times New Roman"/>
          <w:sz w:val="24"/>
          <w:szCs w:val="24"/>
        </w:rPr>
        <w:t xml:space="preserve"> Capital Management </w:t>
      </w:r>
    </w:p>
    <w:p w14:paraId="3C305CBE" w14:textId="77777777" w:rsidR="00874930" w:rsidRPr="00874930" w:rsidRDefault="00874930" w:rsidP="00874930">
      <w:pPr>
        <w:spacing w:line="480" w:lineRule="auto"/>
        <w:ind w:left="720" w:hanging="720"/>
        <w:rPr>
          <w:rFonts w:ascii="Times New Roman" w:hAnsi="Times New Roman" w:cs="Times New Roman"/>
          <w:i/>
          <w:sz w:val="24"/>
          <w:szCs w:val="24"/>
        </w:rPr>
      </w:pPr>
      <w:proofErr w:type="spellStart"/>
      <w:r w:rsidRPr="00874930">
        <w:rPr>
          <w:rFonts w:ascii="Times New Roman" w:hAnsi="Times New Roman" w:cs="Times New Roman"/>
          <w:sz w:val="24"/>
          <w:szCs w:val="24"/>
        </w:rPr>
        <w:t>Domm</w:t>
      </w:r>
      <w:proofErr w:type="spellEnd"/>
      <w:r w:rsidRPr="00874930">
        <w:rPr>
          <w:rFonts w:ascii="Times New Roman" w:hAnsi="Times New Roman" w:cs="Times New Roman"/>
          <w:sz w:val="24"/>
          <w:szCs w:val="24"/>
        </w:rPr>
        <w:t xml:space="preserve">, F. </w:t>
      </w:r>
      <w:proofErr w:type="gramStart"/>
      <w:r w:rsidRPr="00874930">
        <w:rPr>
          <w:rFonts w:ascii="Times New Roman" w:hAnsi="Times New Roman" w:cs="Times New Roman"/>
          <w:sz w:val="24"/>
          <w:szCs w:val="24"/>
        </w:rPr>
        <w:t>( August</w:t>
      </w:r>
      <w:proofErr w:type="gramEnd"/>
      <w:r w:rsidRPr="00874930">
        <w:rPr>
          <w:rFonts w:ascii="Times New Roman" w:hAnsi="Times New Roman" w:cs="Times New Roman"/>
          <w:sz w:val="24"/>
          <w:szCs w:val="24"/>
        </w:rPr>
        <w:t xml:space="preserve"> 24, 2018). “</w:t>
      </w:r>
      <w:r w:rsidRPr="00874930">
        <w:rPr>
          <w:rFonts w:ascii="Times New Roman" w:hAnsi="Times New Roman" w:cs="Times New Roman"/>
          <w:sz w:val="24"/>
          <w:szCs w:val="24"/>
        </w:rPr>
        <w:t>A Trump impeachment could slam stock market without long-term damage to economy</w:t>
      </w:r>
      <w:r w:rsidRPr="00874930">
        <w:rPr>
          <w:rFonts w:ascii="Times New Roman" w:hAnsi="Times New Roman" w:cs="Times New Roman"/>
          <w:sz w:val="24"/>
          <w:szCs w:val="24"/>
        </w:rPr>
        <w:t xml:space="preserve">,” </w:t>
      </w:r>
      <w:r w:rsidRPr="00874930">
        <w:rPr>
          <w:rFonts w:ascii="Times New Roman" w:hAnsi="Times New Roman" w:cs="Times New Roman"/>
          <w:i/>
          <w:sz w:val="24"/>
          <w:szCs w:val="24"/>
        </w:rPr>
        <w:t xml:space="preserve">The CNBC, </w:t>
      </w:r>
      <w:r w:rsidRPr="00874930">
        <w:rPr>
          <w:rFonts w:ascii="Times New Roman" w:hAnsi="Times New Roman" w:cs="Times New Roman"/>
          <w:sz w:val="24"/>
          <w:szCs w:val="24"/>
        </w:rPr>
        <w:t xml:space="preserve">Retrieved from </w:t>
      </w:r>
      <w:hyperlink r:id="rId11" w:history="1">
        <w:r w:rsidRPr="00874930">
          <w:rPr>
            <w:rStyle w:val="Hyperlink"/>
            <w:rFonts w:ascii="Times New Roman" w:hAnsi="Times New Roman" w:cs="Times New Roman"/>
            <w:i/>
            <w:sz w:val="24"/>
            <w:szCs w:val="24"/>
          </w:rPr>
          <w:t>www.cnbc.com/2018/08/24/a-trump-impeachment-could-slam-stock-market-but-not-economy.html</w:t>
        </w:r>
      </w:hyperlink>
      <w:r w:rsidRPr="00874930">
        <w:rPr>
          <w:rFonts w:ascii="Times New Roman" w:hAnsi="Times New Roman" w:cs="Times New Roman"/>
          <w:i/>
          <w:sz w:val="24"/>
          <w:szCs w:val="24"/>
        </w:rPr>
        <w:t xml:space="preserve"> [</w:t>
      </w:r>
      <w:r w:rsidRPr="00874930">
        <w:rPr>
          <w:rFonts w:ascii="Times New Roman" w:hAnsi="Times New Roman" w:cs="Times New Roman"/>
          <w:sz w:val="24"/>
          <w:szCs w:val="24"/>
        </w:rPr>
        <w:t>Accessed September 13, 2018</w:t>
      </w:r>
      <w:r w:rsidRPr="00874930">
        <w:rPr>
          <w:rFonts w:ascii="Times New Roman" w:hAnsi="Times New Roman" w:cs="Times New Roman"/>
          <w:i/>
          <w:sz w:val="24"/>
          <w:szCs w:val="24"/>
        </w:rPr>
        <w:t>]</w:t>
      </w:r>
    </w:p>
    <w:p w14:paraId="2662BBCB" w14:textId="77777777" w:rsidR="00874930" w:rsidRPr="00874930" w:rsidRDefault="00874930" w:rsidP="00874930">
      <w:pPr>
        <w:spacing w:line="480" w:lineRule="auto"/>
        <w:ind w:left="720" w:hanging="720"/>
        <w:rPr>
          <w:rFonts w:ascii="Times New Roman" w:hAnsi="Times New Roman" w:cs="Times New Roman"/>
          <w:i/>
          <w:sz w:val="24"/>
          <w:szCs w:val="24"/>
        </w:rPr>
      </w:pPr>
      <w:proofErr w:type="spellStart"/>
      <w:r w:rsidRPr="00874930">
        <w:rPr>
          <w:rFonts w:ascii="Times New Roman" w:hAnsi="Times New Roman" w:cs="Times New Roman"/>
          <w:sz w:val="24"/>
          <w:szCs w:val="24"/>
        </w:rPr>
        <w:t>Lahiff</w:t>
      </w:r>
      <w:proofErr w:type="spellEnd"/>
      <w:r w:rsidRPr="00874930">
        <w:rPr>
          <w:rFonts w:ascii="Times New Roman" w:hAnsi="Times New Roman" w:cs="Times New Roman"/>
          <w:sz w:val="24"/>
          <w:szCs w:val="24"/>
        </w:rPr>
        <w:t>, K. (September 7, 2018). “</w:t>
      </w:r>
      <w:r w:rsidRPr="00874930">
        <w:rPr>
          <w:rFonts w:ascii="Times New Roman" w:hAnsi="Times New Roman" w:cs="Times New Roman"/>
          <w:sz w:val="24"/>
          <w:szCs w:val="24"/>
        </w:rPr>
        <w:t>Small caps could fall victim to trade wars,</w:t>
      </w:r>
      <w:r w:rsidRPr="00874930">
        <w:rPr>
          <w:rFonts w:ascii="Times New Roman" w:hAnsi="Times New Roman" w:cs="Times New Roman"/>
          <w:sz w:val="24"/>
          <w:szCs w:val="24"/>
        </w:rPr>
        <w:t xml:space="preserve">” </w:t>
      </w:r>
      <w:r w:rsidRPr="00874930">
        <w:rPr>
          <w:rFonts w:ascii="Times New Roman" w:hAnsi="Times New Roman" w:cs="Times New Roman"/>
          <w:i/>
          <w:sz w:val="24"/>
          <w:szCs w:val="24"/>
        </w:rPr>
        <w:t xml:space="preserve">The CNBC. </w:t>
      </w:r>
      <w:r w:rsidRPr="00874930">
        <w:rPr>
          <w:rFonts w:ascii="Times New Roman" w:hAnsi="Times New Roman" w:cs="Times New Roman"/>
          <w:sz w:val="24"/>
          <w:szCs w:val="24"/>
        </w:rPr>
        <w:t xml:space="preserve"> Retrieved from </w:t>
      </w:r>
      <w:hyperlink r:id="rId12" w:history="1">
        <w:r w:rsidRPr="00874930">
          <w:rPr>
            <w:rStyle w:val="Hyperlink"/>
            <w:rFonts w:ascii="Times New Roman" w:hAnsi="Times New Roman" w:cs="Times New Roman"/>
            <w:i/>
            <w:sz w:val="24"/>
            <w:szCs w:val="24"/>
          </w:rPr>
          <w:t>www.uk.finance.yahoo.com/news/small-caps-could-fall-victim-112300027.html?guccounter=1</w:t>
        </w:r>
      </w:hyperlink>
      <w:r w:rsidRPr="00874930">
        <w:rPr>
          <w:rFonts w:ascii="Times New Roman" w:hAnsi="Times New Roman" w:cs="Times New Roman"/>
          <w:sz w:val="24"/>
          <w:szCs w:val="24"/>
        </w:rPr>
        <w:t>[</w:t>
      </w:r>
      <w:r w:rsidRPr="00874930">
        <w:rPr>
          <w:rFonts w:ascii="Times New Roman" w:hAnsi="Times New Roman" w:cs="Times New Roman"/>
          <w:sz w:val="24"/>
          <w:szCs w:val="24"/>
        </w:rPr>
        <w:t>Accessed September 13, 2018</w:t>
      </w:r>
      <w:r w:rsidRPr="00874930">
        <w:rPr>
          <w:rFonts w:ascii="Times New Roman" w:hAnsi="Times New Roman" w:cs="Times New Roman"/>
          <w:i/>
          <w:sz w:val="24"/>
          <w:szCs w:val="24"/>
        </w:rPr>
        <w:t>]</w:t>
      </w:r>
    </w:p>
    <w:p w14:paraId="34CB1B43" w14:textId="77777777" w:rsidR="00874930" w:rsidRPr="00874930" w:rsidRDefault="00874930" w:rsidP="00874930">
      <w:pPr>
        <w:spacing w:line="480" w:lineRule="auto"/>
        <w:ind w:left="720" w:hanging="720"/>
        <w:rPr>
          <w:rFonts w:ascii="Times New Roman" w:hAnsi="Times New Roman" w:cs="Times New Roman"/>
          <w:i/>
          <w:sz w:val="24"/>
          <w:szCs w:val="24"/>
        </w:rPr>
      </w:pPr>
      <w:r w:rsidRPr="00874930">
        <w:rPr>
          <w:rFonts w:ascii="Times New Roman" w:hAnsi="Times New Roman" w:cs="Times New Roman"/>
          <w:sz w:val="24"/>
          <w:szCs w:val="24"/>
        </w:rPr>
        <w:t>Reuters. (</w:t>
      </w:r>
      <w:r w:rsidRPr="00874930">
        <w:rPr>
          <w:rFonts w:ascii="Times New Roman" w:hAnsi="Times New Roman" w:cs="Times New Roman"/>
          <w:i/>
          <w:sz w:val="24"/>
          <w:szCs w:val="24"/>
        </w:rPr>
        <w:t>September 13, 2018).</w:t>
      </w:r>
      <w:r w:rsidRPr="00874930">
        <w:rPr>
          <w:rFonts w:ascii="Times New Roman" w:hAnsi="Times New Roman" w:cs="Times New Roman"/>
          <w:sz w:val="24"/>
          <w:szCs w:val="24"/>
        </w:rPr>
        <w:t xml:space="preserve"> </w:t>
      </w:r>
      <w:proofErr w:type="gramStart"/>
      <w:r w:rsidRPr="00874930">
        <w:rPr>
          <w:rFonts w:ascii="Times New Roman" w:hAnsi="Times New Roman" w:cs="Times New Roman"/>
          <w:sz w:val="24"/>
          <w:szCs w:val="24"/>
        </w:rPr>
        <w:t>“</w:t>
      </w:r>
      <w:r w:rsidRPr="00874930">
        <w:rPr>
          <w:rFonts w:ascii="Times New Roman" w:hAnsi="Times New Roman" w:cs="Times New Roman"/>
          <w:sz w:val="24"/>
          <w:szCs w:val="24"/>
        </w:rPr>
        <w:t>World sleepwalking to</w:t>
      </w:r>
      <w:r w:rsidRPr="00874930">
        <w:rPr>
          <w:rFonts w:ascii="Times New Roman" w:hAnsi="Times New Roman" w:cs="Times New Roman"/>
          <w:sz w:val="24"/>
          <w:szCs w:val="24"/>
        </w:rPr>
        <w:t xml:space="preserve">wards another financial crisis,” </w:t>
      </w:r>
      <w:r w:rsidRPr="00874930">
        <w:rPr>
          <w:rFonts w:ascii="Times New Roman" w:hAnsi="Times New Roman" w:cs="Times New Roman"/>
          <w:i/>
          <w:sz w:val="24"/>
          <w:szCs w:val="24"/>
        </w:rPr>
        <w:t>The Economic Times.</w:t>
      </w:r>
      <w:proofErr w:type="gramEnd"/>
      <w:r w:rsidRPr="00874930">
        <w:rPr>
          <w:rFonts w:ascii="Times New Roman" w:hAnsi="Times New Roman" w:cs="Times New Roman"/>
          <w:i/>
          <w:sz w:val="24"/>
          <w:szCs w:val="24"/>
        </w:rPr>
        <w:t xml:space="preserve"> </w:t>
      </w:r>
      <w:r w:rsidRPr="00874930">
        <w:rPr>
          <w:rFonts w:ascii="Times New Roman" w:hAnsi="Times New Roman" w:cs="Times New Roman"/>
          <w:sz w:val="24"/>
          <w:szCs w:val="24"/>
        </w:rPr>
        <w:t xml:space="preserve">Retrieved from </w:t>
      </w:r>
      <w:hyperlink r:id="rId13" w:history="1">
        <w:r w:rsidRPr="00874930">
          <w:rPr>
            <w:rStyle w:val="Hyperlink"/>
            <w:rFonts w:ascii="Times New Roman" w:hAnsi="Times New Roman" w:cs="Times New Roman"/>
            <w:i/>
            <w:sz w:val="24"/>
            <w:szCs w:val="24"/>
          </w:rPr>
          <w:t>www.economictimes.indiatimes.com /65794405.cms</w:t>
        </w:r>
      </w:hyperlink>
      <w:r w:rsidRPr="00874930">
        <w:rPr>
          <w:rFonts w:ascii="Times New Roman" w:hAnsi="Times New Roman" w:cs="Times New Roman"/>
          <w:i/>
          <w:sz w:val="24"/>
          <w:szCs w:val="24"/>
        </w:rPr>
        <w:t>[</w:t>
      </w:r>
      <w:r w:rsidRPr="00874930">
        <w:rPr>
          <w:rFonts w:ascii="Times New Roman" w:hAnsi="Times New Roman" w:cs="Times New Roman"/>
          <w:sz w:val="24"/>
          <w:szCs w:val="24"/>
        </w:rPr>
        <w:t>Accessed September 13, 2018</w:t>
      </w:r>
      <w:r w:rsidRPr="00874930">
        <w:rPr>
          <w:rFonts w:ascii="Times New Roman" w:hAnsi="Times New Roman" w:cs="Times New Roman"/>
          <w:i/>
          <w:sz w:val="24"/>
          <w:szCs w:val="24"/>
        </w:rPr>
        <w:t>]</w:t>
      </w:r>
    </w:p>
    <w:p w14:paraId="481D749D" w14:textId="217507A6" w:rsidR="00F66AD7" w:rsidRPr="00F66AD7" w:rsidRDefault="00F66AD7" w:rsidP="00F66AD7"/>
    <w:p w14:paraId="5C8902AB" w14:textId="77777777" w:rsidR="00E1627E" w:rsidRPr="00E1627E" w:rsidRDefault="00E1627E" w:rsidP="00E1627E"/>
    <w:p w14:paraId="2A8D463A" w14:textId="3F8DC0AD" w:rsidR="00AD002A" w:rsidRPr="00AD002A" w:rsidRDefault="00AD002A" w:rsidP="00AD002A"/>
    <w:p w14:paraId="0988C681" w14:textId="09729516" w:rsidR="00717277" w:rsidRPr="00717277" w:rsidRDefault="00717277" w:rsidP="008C542F"/>
    <w:p w14:paraId="3DF51071" w14:textId="346A1DAE" w:rsidR="00A87A30" w:rsidRDefault="00A87A30" w:rsidP="00A87A30">
      <w:pPr>
        <w:shd w:val="clear" w:color="auto" w:fill="FFFFFF"/>
        <w:spacing w:after="240"/>
        <w:rPr>
          <w:rFonts w:ascii="Arial" w:hAnsi="Arial" w:cs="Arial"/>
        </w:rPr>
      </w:pPr>
    </w:p>
    <w:p w14:paraId="3DEB7674" w14:textId="6C51C187" w:rsidR="000346BA" w:rsidRDefault="000346BA" w:rsidP="00A80B95"/>
    <w:p w14:paraId="1CDD7BE5" w14:textId="77777777" w:rsidR="000346BA" w:rsidRPr="000346BA" w:rsidRDefault="000346BA" w:rsidP="00A80B95"/>
    <w:p w14:paraId="13051325" w14:textId="77777777" w:rsidR="00590CC5" w:rsidRPr="00A80B95" w:rsidRDefault="00590CC5" w:rsidP="00590CC5">
      <w:pPr>
        <w:shd w:val="clear" w:color="auto" w:fill="FFFFFF"/>
        <w:spacing w:after="150" w:line="480" w:lineRule="auto"/>
        <w:rPr>
          <w:rFonts w:ascii="Times New Roman" w:eastAsia="Times New Roman" w:hAnsi="Times New Roman" w:cs="Times New Roman"/>
          <w:b/>
          <w:color w:val="414141"/>
          <w:sz w:val="24"/>
          <w:szCs w:val="24"/>
        </w:rPr>
      </w:pPr>
    </w:p>
    <w:p w14:paraId="5BB0B30B" w14:textId="77777777" w:rsidR="003302BC" w:rsidRPr="00425187" w:rsidRDefault="003302BC" w:rsidP="003C7FAB">
      <w:pPr>
        <w:spacing w:line="480" w:lineRule="auto"/>
        <w:rPr>
          <w:rFonts w:ascii="Times New Roman" w:hAnsi="Times New Roman" w:cs="Times New Roman"/>
          <w:sz w:val="24"/>
          <w:szCs w:val="24"/>
        </w:rPr>
      </w:pPr>
    </w:p>
    <w:p w14:paraId="76C62C49" w14:textId="77777777" w:rsidR="003302BC" w:rsidRPr="00425187" w:rsidRDefault="003302BC" w:rsidP="003C7FAB">
      <w:pPr>
        <w:spacing w:line="480" w:lineRule="auto"/>
        <w:rPr>
          <w:rFonts w:ascii="Times New Roman" w:hAnsi="Times New Roman" w:cs="Times New Roman"/>
          <w:sz w:val="24"/>
          <w:szCs w:val="24"/>
        </w:rPr>
      </w:pPr>
    </w:p>
    <w:p w14:paraId="1790498C" w14:textId="49B36934" w:rsidR="00CC3CA9" w:rsidRPr="00705E3D" w:rsidRDefault="00CC3CA9" w:rsidP="003C7FAB">
      <w:pPr>
        <w:spacing w:line="480" w:lineRule="auto"/>
        <w:rPr>
          <w:rFonts w:ascii="Times New Roman" w:eastAsiaTheme="minorEastAsia" w:hAnsi="Times New Roman" w:cs="Times New Roman"/>
          <w:sz w:val="24"/>
          <w:szCs w:val="24"/>
        </w:rPr>
      </w:pPr>
    </w:p>
    <w:p w14:paraId="5A57866E" w14:textId="77777777" w:rsidR="0017314F" w:rsidRPr="0017314F" w:rsidRDefault="0017314F" w:rsidP="003C7FAB">
      <w:pPr>
        <w:spacing w:line="480" w:lineRule="auto"/>
        <w:rPr>
          <w:rFonts w:ascii="Times New Roman" w:eastAsiaTheme="minorEastAsia" w:hAnsi="Times New Roman" w:cs="Times New Roman"/>
          <w:sz w:val="24"/>
          <w:szCs w:val="24"/>
        </w:rPr>
      </w:pPr>
    </w:p>
    <w:sectPr w:rsidR="0017314F" w:rsidRPr="0017314F" w:rsidSect="00F0184F">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56B43F" w14:textId="77777777" w:rsidR="006856C8" w:rsidRDefault="006856C8" w:rsidP="00F0184F">
      <w:pPr>
        <w:spacing w:after="0" w:line="240" w:lineRule="auto"/>
      </w:pPr>
      <w:r>
        <w:separator/>
      </w:r>
    </w:p>
  </w:endnote>
  <w:endnote w:type="continuationSeparator" w:id="0">
    <w:p w14:paraId="5B482CDC" w14:textId="77777777" w:rsidR="006856C8" w:rsidRDefault="006856C8" w:rsidP="00F018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6FDDE9" w14:textId="77777777" w:rsidR="006856C8" w:rsidRDefault="006856C8" w:rsidP="00F0184F">
      <w:pPr>
        <w:spacing w:after="0" w:line="240" w:lineRule="auto"/>
      </w:pPr>
      <w:r>
        <w:separator/>
      </w:r>
    </w:p>
  </w:footnote>
  <w:footnote w:type="continuationSeparator" w:id="0">
    <w:p w14:paraId="22829B41" w14:textId="77777777" w:rsidR="006856C8" w:rsidRDefault="006856C8" w:rsidP="00F018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4E80DC" w14:textId="0FEC3B78" w:rsidR="00AC5F94" w:rsidRDefault="00AC5F94">
    <w:pPr>
      <w:pStyle w:val="Header"/>
    </w:pPr>
    <w:r w:rsidRPr="00F0184F">
      <w:rPr>
        <w:rFonts w:ascii="Times New Roman" w:hAnsi="Times New Roman" w:cs="Times New Roman"/>
        <w:sz w:val="24"/>
        <w:szCs w:val="24"/>
      </w:rPr>
      <w:t>PORTFOLIO MANAGEMENT AND ANALYSIS</w:t>
    </w:r>
    <w:r>
      <w:rPr>
        <w:rFonts w:ascii="Times New Roman" w:hAnsi="Times New Roman" w:cs="Times New Roman"/>
        <w:sz w:val="24"/>
        <w:szCs w:val="24"/>
      </w:rPr>
      <w:tab/>
    </w:r>
    <w:r>
      <w:rPr>
        <w:rFonts w:ascii="Times New Roman" w:hAnsi="Times New Roman" w:cs="Times New Roman"/>
        <w:sz w:val="24"/>
        <w:szCs w:val="24"/>
      </w:rPr>
      <w:tab/>
    </w:r>
    <w:r w:rsidRPr="00F0184F">
      <w:rPr>
        <w:rFonts w:ascii="Times New Roman" w:hAnsi="Times New Roman" w:cs="Times New Roman"/>
        <w:sz w:val="24"/>
        <w:szCs w:val="24"/>
      </w:rPr>
      <w:fldChar w:fldCharType="begin"/>
    </w:r>
    <w:r w:rsidRPr="00F0184F">
      <w:rPr>
        <w:rFonts w:ascii="Times New Roman" w:hAnsi="Times New Roman" w:cs="Times New Roman"/>
        <w:sz w:val="24"/>
        <w:szCs w:val="24"/>
      </w:rPr>
      <w:instrText xml:space="preserve"> PAGE   \* MERGEFORMAT </w:instrText>
    </w:r>
    <w:r w:rsidRPr="00F0184F">
      <w:rPr>
        <w:rFonts w:ascii="Times New Roman" w:hAnsi="Times New Roman" w:cs="Times New Roman"/>
        <w:sz w:val="24"/>
        <w:szCs w:val="24"/>
      </w:rPr>
      <w:fldChar w:fldCharType="separate"/>
    </w:r>
    <w:r w:rsidR="00DE4EBC">
      <w:rPr>
        <w:rFonts w:ascii="Times New Roman" w:hAnsi="Times New Roman" w:cs="Times New Roman"/>
        <w:noProof/>
        <w:sz w:val="24"/>
        <w:szCs w:val="24"/>
      </w:rPr>
      <w:t>8</w:t>
    </w:r>
    <w:r w:rsidRPr="00F0184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291DB7" w14:textId="74E5EC92" w:rsidR="00AC5F94" w:rsidRPr="00F0184F" w:rsidRDefault="00AC5F94">
    <w:pPr>
      <w:pStyle w:val="Header"/>
      <w:rPr>
        <w:rFonts w:ascii="Times New Roman" w:hAnsi="Times New Roman" w:cs="Times New Roman"/>
        <w:sz w:val="24"/>
        <w:szCs w:val="24"/>
      </w:rPr>
    </w:pPr>
    <w:r w:rsidRPr="00F0184F">
      <w:rPr>
        <w:rFonts w:ascii="Times New Roman" w:hAnsi="Times New Roman" w:cs="Times New Roman"/>
        <w:sz w:val="24"/>
        <w:szCs w:val="24"/>
      </w:rPr>
      <w:t>Running Head: PORTFOLIO MANAGEMENT AND ANALYSIS</w:t>
    </w:r>
    <w:r>
      <w:rPr>
        <w:rFonts w:ascii="Times New Roman" w:hAnsi="Times New Roman" w:cs="Times New Roman"/>
        <w:sz w:val="24"/>
        <w:szCs w:val="24"/>
      </w:rPr>
      <w:tab/>
    </w:r>
    <w:r>
      <w:rPr>
        <w:rFonts w:ascii="Times New Roman" w:hAnsi="Times New Roman" w:cs="Times New Roman"/>
        <w:sz w:val="24"/>
        <w:szCs w:val="24"/>
      </w:rPr>
      <w:tab/>
    </w:r>
    <w:r w:rsidRPr="00F0184F">
      <w:rPr>
        <w:rFonts w:ascii="Times New Roman" w:hAnsi="Times New Roman" w:cs="Times New Roman"/>
        <w:sz w:val="24"/>
        <w:szCs w:val="24"/>
      </w:rPr>
      <w:fldChar w:fldCharType="begin"/>
    </w:r>
    <w:r w:rsidRPr="00F0184F">
      <w:rPr>
        <w:rFonts w:ascii="Times New Roman" w:hAnsi="Times New Roman" w:cs="Times New Roman"/>
        <w:sz w:val="24"/>
        <w:szCs w:val="24"/>
      </w:rPr>
      <w:instrText xml:space="preserve"> PAGE   \* MERGEFORMAT </w:instrText>
    </w:r>
    <w:r w:rsidRPr="00F0184F">
      <w:rPr>
        <w:rFonts w:ascii="Times New Roman" w:hAnsi="Times New Roman" w:cs="Times New Roman"/>
        <w:sz w:val="24"/>
        <w:szCs w:val="24"/>
      </w:rPr>
      <w:fldChar w:fldCharType="separate"/>
    </w:r>
    <w:r w:rsidR="00DE4EBC">
      <w:rPr>
        <w:rFonts w:ascii="Times New Roman" w:hAnsi="Times New Roman" w:cs="Times New Roman"/>
        <w:noProof/>
        <w:sz w:val="24"/>
        <w:szCs w:val="24"/>
      </w:rPr>
      <w:t>1</w:t>
    </w:r>
    <w:r w:rsidRPr="00F0184F">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811349"/>
    <w:multiLevelType w:val="multilevel"/>
    <w:tmpl w:val="27881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0017C2E"/>
    <w:multiLevelType w:val="multilevel"/>
    <w:tmpl w:val="62AE3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B2A360B"/>
    <w:multiLevelType w:val="multilevel"/>
    <w:tmpl w:val="FE3CF4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D7476F5"/>
    <w:multiLevelType w:val="multilevel"/>
    <w:tmpl w:val="B9743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AwNTM0NLIwNDe3NLZQ0lEKTi0uzszPAykwrgUAXXb4hCwAAAA="/>
  </w:docVars>
  <w:rsids>
    <w:rsidRoot w:val="0039048B"/>
    <w:rsid w:val="000109F2"/>
    <w:rsid w:val="00015B77"/>
    <w:rsid w:val="00024A19"/>
    <w:rsid w:val="0002527C"/>
    <w:rsid w:val="000346BA"/>
    <w:rsid w:val="00064D1B"/>
    <w:rsid w:val="00073237"/>
    <w:rsid w:val="00081E83"/>
    <w:rsid w:val="00082465"/>
    <w:rsid w:val="0008768B"/>
    <w:rsid w:val="000A67DC"/>
    <w:rsid w:val="000B25ED"/>
    <w:rsid w:val="000B3556"/>
    <w:rsid w:val="000B6407"/>
    <w:rsid w:val="000C691D"/>
    <w:rsid w:val="000E04EA"/>
    <w:rsid w:val="000E6553"/>
    <w:rsid w:val="0011095C"/>
    <w:rsid w:val="00115E94"/>
    <w:rsid w:val="00121B51"/>
    <w:rsid w:val="00143EE8"/>
    <w:rsid w:val="001560D5"/>
    <w:rsid w:val="00162389"/>
    <w:rsid w:val="00167686"/>
    <w:rsid w:val="0017314F"/>
    <w:rsid w:val="00175F0A"/>
    <w:rsid w:val="00177582"/>
    <w:rsid w:val="00196CA1"/>
    <w:rsid w:val="001B4405"/>
    <w:rsid w:val="001B4774"/>
    <w:rsid w:val="001B577D"/>
    <w:rsid w:val="001F1D05"/>
    <w:rsid w:val="001F53A1"/>
    <w:rsid w:val="0020333B"/>
    <w:rsid w:val="002045AF"/>
    <w:rsid w:val="00215F4A"/>
    <w:rsid w:val="00221311"/>
    <w:rsid w:val="002329EF"/>
    <w:rsid w:val="00235DC2"/>
    <w:rsid w:val="00237FD9"/>
    <w:rsid w:val="00243A20"/>
    <w:rsid w:val="00272263"/>
    <w:rsid w:val="0027398A"/>
    <w:rsid w:val="0027700E"/>
    <w:rsid w:val="00295318"/>
    <w:rsid w:val="002A2C37"/>
    <w:rsid w:val="002A6E09"/>
    <w:rsid w:val="002B10CE"/>
    <w:rsid w:val="002B7A67"/>
    <w:rsid w:val="002F5E05"/>
    <w:rsid w:val="002F742E"/>
    <w:rsid w:val="002F7D1D"/>
    <w:rsid w:val="00305CDB"/>
    <w:rsid w:val="0031707F"/>
    <w:rsid w:val="00321CA5"/>
    <w:rsid w:val="0032774A"/>
    <w:rsid w:val="003302BC"/>
    <w:rsid w:val="00332AF8"/>
    <w:rsid w:val="00336C70"/>
    <w:rsid w:val="0034560B"/>
    <w:rsid w:val="0035739C"/>
    <w:rsid w:val="00366BD0"/>
    <w:rsid w:val="00376E14"/>
    <w:rsid w:val="0038777B"/>
    <w:rsid w:val="0039048B"/>
    <w:rsid w:val="003A0E8A"/>
    <w:rsid w:val="003C2140"/>
    <w:rsid w:val="003C7FAB"/>
    <w:rsid w:val="003D2F6D"/>
    <w:rsid w:val="003F1402"/>
    <w:rsid w:val="003F39D6"/>
    <w:rsid w:val="003F79C8"/>
    <w:rsid w:val="00402A51"/>
    <w:rsid w:val="00405A2B"/>
    <w:rsid w:val="004131A9"/>
    <w:rsid w:val="00414772"/>
    <w:rsid w:val="00415186"/>
    <w:rsid w:val="00415E98"/>
    <w:rsid w:val="00425187"/>
    <w:rsid w:val="004307F8"/>
    <w:rsid w:val="00447C85"/>
    <w:rsid w:val="004547DE"/>
    <w:rsid w:val="00455595"/>
    <w:rsid w:val="00475B13"/>
    <w:rsid w:val="00481D33"/>
    <w:rsid w:val="00485AB3"/>
    <w:rsid w:val="0048744A"/>
    <w:rsid w:val="004C78F3"/>
    <w:rsid w:val="004E4714"/>
    <w:rsid w:val="004F2072"/>
    <w:rsid w:val="00511F2C"/>
    <w:rsid w:val="0051798F"/>
    <w:rsid w:val="00524222"/>
    <w:rsid w:val="00526CC2"/>
    <w:rsid w:val="005341C5"/>
    <w:rsid w:val="00537DC2"/>
    <w:rsid w:val="00554A21"/>
    <w:rsid w:val="005646F3"/>
    <w:rsid w:val="00564B9C"/>
    <w:rsid w:val="00565612"/>
    <w:rsid w:val="00581E10"/>
    <w:rsid w:val="00590CC5"/>
    <w:rsid w:val="0059667C"/>
    <w:rsid w:val="005A10F6"/>
    <w:rsid w:val="005B0BC0"/>
    <w:rsid w:val="005B7D10"/>
    <w:rsid w:val="005D64FF"/>
    <w:rsid w:val="005E47B6"/>
    <w:rsid w:val="005F0E1D"/>
    <w:rsid w:val="00606FD9"/>
    <w:rsid w:val="00625623"/>
    <w:rsid w:val="00626E20"/>
    <w:rsid w:val="00627802"/>
    <w:rsid w:val="00631178"/>
    <w:rsid w:val="006411B4"/>
    <w:rsid w:val="00642EEA"/>
    <w:rsid w:val="006440AF"/>
    <w:rsid w:val="00653F08"/>
    <w:rsid w:val="00662ACD"/>
    <w:rsid w:val="00666AAD"/>
    <w:rsid w:val="006856C8"/>
    <w:rsid w:val="0069324B"/>
    <w:rsid w:val="006A5D78"/>
    <w:rsid w:val="006C784C"/>
    <w:rsid w:val="006D1205"/>
    <w:rsid w:val="006D4752"/>
    <w:rsid w:val="006D6C4E"/>
    <w:rsid w:val="006D6FC5"/>
    <w:rsid w:val="006F5691"/>
    <w:rsid w:val="007042B8"/>
    <w:rsid w:val="00705E3D"/>
    <w:rsid w:val="00717277"/>
    <w:rsid w:val="00725321"/>
    <w:rsid w:val="00764D0D"/>
    <w:rsid w:val="00771B62"/>
    <w:rsid w:val="007A4AD6"/>
    <w:rsid w:val="007C0947"/>
    <w:rsid w:val="007D395F"/>
    <w:rsid w:val="00804394"/>
    <w:rsid w:val="00804A74"/>
    <w:rsid w:val="0082066E"/>
    <w:rsid w:val="00820C3E"/>
    <w:rsid w:val="00822032"/>
    <w:rsid w:val="00825A64"/>
    <w:rsid w:val="00836166"/>
    <w:rsid w:val="00846776"/>
    <w:rsid w:val="00851B8F"/>
    <w:rsid w:val="00864491"/>
    <w:rsid w:val="0087184C"/>
    <w:rsid w:val="00872795"/>
    <w:rsid w:val="00874930"/>
    <w:rsid w:val="00875169"/>
    <w:rsid w:val="00876CDF"/>
    <w:rsid w:val="00886874"/>
    <w:rsid w:val="008A3B3F"/>
    <w:rsid w:val="008B0F19"/>
    <w:rsid w:val="008C542F"/>
    <w:rsid w:val="00913104"/>
    <w:rsid w:val="00916984"/>
    <w:rsid w:val="009250C4"/>
    <w:rsid w:val="009469DC"/>
    <w:rsid w:val="00955D17"/>
    <w:rsid w:val="00956B72"/>
    <w:rsid w:val="009571AC"/>
    <w:rsid w:val="009836FD"/>
    <w:rsid w:val="0098526E"/>
    <w:rsid w:val="00986B69"/>
    <w:rsid w:val="00997021"/>
    <w:rsid w:val="009A15D9"/>
    <w:rsid w:val="009A16E1"/>
    <w:rsid w:val="009B36DB"/>
    <w:rsid w:val="009E5B45"/>
    <w:rsid w:val="009F6571"/>
    <w:rsid w:val="00A42DEB"/>
    <w:rsid w:val="00A45B73"/>
    <w:rsid w:val="00A467B9"/>
    <w:rsid w:val="00A576AD"/>
    <w:rsid w:val="00A62D76"/>
    <w:rsid w:val="00A72566"/>
    <w:rsid w:val="00A80B95"/>
    <w:rsid w:val="00A87A30"/>
    <w:rsid w:val="00A95A87"/>
    <w:rsid w:val="00AA1DD2"/>
    <w:rsid w:val="00AA4156"/>
    <w:rsid w:val="00AB13E8"/>
    <w:rsid w:val="00AC0BB8"/>
    <w:rsid w:val="00AC5F94"/>
    <w:rsid w:val="00AD002A"/>
    <w:rsid w:val="00AD2865"/>
    <w:rsid w:val="00AE40E2"/>
    <w:rsid w:val="00AE7DD6"/>
    <w:rsid w:val="00AF58B2"/>
    <w:rsid w:val="00AF6241"/>
    <w:rsid w:val="00B03C0E"/>
    <w:rsid w:val="00B25180"/>
    <w:rsid w:val="00B27A1D"/>
    <w:rsid w:val="00B34D0B"/>
    <w:rsid w:val="00B369C8"/>
    <w:rsid w:val="00B401BA"/>
    <w:rsid w:val="00B91F31"/>
    <w:rsid w:val="00B94D58"/>
    <w:rsid w:val="00BA710B"/>
    <w:rsid w:val="00BB0DC9"/>
    <w:rsid w:val="00BD027E"/>
    <w:rsid w:val="00BE26AB"/>
    <w:rsid w:val="00BE7A5C"/>
    <w:rsid w:val="00BF0DA3"/>
    <w:rsid w:val="00BF2388"/>
    <w:rsid w:val="00BF4BA4"/>
    <w:rsid w:val="00BF7E9B"/>
    <w:rsid w:val="00C21AEC"/>
    <w:rsid w:val="00C40373"/>
    <w:rsid w:val="00C5449E"/>
    <w:rsid w:val="00C65FA0"/>
    <w:rsid w:val="00C717DF"/>
    <w:rsid w:val="00C76DDF"/>
    <w:rsid w:val="00C800A7"/>
    <w:rsid w:val="00C92F87"/>
    <w:rsid w:val="00C935BB"/>
    <w:rsid w:val="00C959CF"/>
    <w:rsid w:val="00CA5CAA"/>
    <w:rsid w:val="00CB2BC7"/>
    <w:rsid w:val="00CC3CA9"/>
    <w:rsid w:val="00CD53AB"/>
    <w:rsid w:val="00CD752D"/>
    <w:rsid w:val="00CE2BD6"/>
    <w:rsid w:val="00D025B5"/>
    <w:rsid w:val="00D146B0"/>
    <w:rsid w:val="00D20880"/>
    <w:rsid w:val="00D3069A"/>
    <w:rsid w:val="00D440DD"/>
    <w:rsid w:val="00D50D55"/>
    <w:rsid w:val="00D5515B"/>
    <w:rsid w:val="00D57DA4"/>
    <w:rsid w:val="00D72610"/>
    <w:rsid w:val="00D74CCE"/>
    <w:rsid w:val="00D77976"/>
    <w:rsid w:val="00D81113"/>
    <w:rsid w:val="00D8214F"/>
    <w:rsid w:val="00DA129B"/>
    <w:rsid w:val="00DA6A38"/>
    <w:rsid w:val="00DB51FB"/>
    <w:rsid w:val="00DC0DBE"/>
    <w:rsid w:val="00DC0DC3"/>
    <w:rsid w:val="00DC736D"/>
    <w:rsid w:val="00DE2B19"/>
    <w:rsid w:val="00DE4EBC"/>
    <w:rsid w:val="00DF2F32"/>
    <w:rsid w:val="00DF686D"/>
    <w:rsid w:val="00E016F2"/>
    <w:rsid w:val="00E078F2"/>
    <w:rsid w:val="00E1627E"/>
    <w:rsid w:val="00E24C7D"/>
    <w:rsid w:val="00E314CE"/>
    <w:rsid w:val="00E36E59"/>
    <w:rsid w:val="00E40F54"/>
    <w:rsid w:val="00E62AE0"/>
    <w:rsid w:val="00E62FC6"/>
    <w:rsid w:val="00E720CC"/>
    <w:rsid w:val="00E7559A"/>
    <w:rsid w:val="00E925AD"/>
    <w:rsid w:val="00E9557C"/>
    <w:rsid w:val="00E97824"/>
    <w:rsid w:val="00EB276E"/>
    <w:rsid w:val="00EC11EB"/>
    <w:rsid w:val="00EC1F3C"/>
    <w:rsid w:val="00ED4681"/>
    <w:rsid w:val="00F0184F"/>
    <w:rsid w:val="00F17D40"/>
    <w:rsid w:val="00F44F9B"/>
    <w:rsid w:val="00F53DF2"/>
    <w:rsid w:val="00F66AD7"/>
    <w:rsid w:val="00F8697C"/>
    <w:rsid w:val="00FA2F40"/>
    <w:rsid w:val="00FA4F90"/>
    <w:rsid w:val="00FA5F47"/>
    <w:rsid w:val="00FC360E"/>
    <w:rsid w:val="00FD029B"/>
    <w:rsid w:val="00FD37FF"/>
    <w:rsid w:val="00FD3F3D"/>
    <w:rsid w:val="00FE0D5E"/>
    <w:rsid w:val="00FF21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E04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80B95"/>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4">
    <w:name w:val="heading 4"/>
    <w:basedOn w:val="Normal"/>
    <w:link w:val="Heading4Char"/>
    <w:uiPriority w:val="9"/>
    <w:qFormat/>
    <w:rsid w:val="0039048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39048B"/>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9048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9048B"/>
    <w:rPr>
      <w:b/>
      <w:bCs/>
    </w:rPr>
  </w:style>
  <w:style w:type="character" w:styleId="Emphasis">
    <w:name w:val="Emphasis"/>
    <w:basedOn w:val="DefaultParagraphFont"/>
    <w:uiPriority w:val="20"/>
    <w:qFormat/>
    <w:rsid w:val="005646F3"/>
    <w:rPr>
      <w:i/>
      <w:iCs/>
    </w:rPr>
  </w:style>
  <w:style w:type="character" w:styleId="PlaceholderText">
    <w:name w:val="Placeholder Text"/>
    <w:basedOn w:val="DefaultParagraphFont"/>
    <w:uiPriority w:val="99"/>
    <w:semiHidden/>
    <w:rsid w:val="00BD027E"/>
    <w:rPr>
      <w:color w:val="808080"/>
    </w:rPr>
  </w:style>
  <w:style w:type="paragraph" w:styleId="BalloonText">
    <w:name w:val="Balloon Text"/>
    <w:basedOn w:val="Normal"/>
    <w:link w:val="BalloonTextChar"/>
    <w:uiPriority w:val="99"/>
    <w:semiHidden/>
    <w:unhideWhenUsed/>
    <w:rsid w:val="00BD02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027E"/>
    <w:rPr>
      <w:rFonts w:ascii="Tahoma" w:hAnsi="Tahoma" w:cs="Tahoma"/>
      <w:sz w:val="16"/>
      <w:szCs w:val="16"/>
    </w:rPr>
  </w:style>
  <w:style w:type="paragraph" w:styleId="Header">
    <w:name w:val="header"/>
    <w:basedOn w:val="Normal"/>
    <w:link w:val="HeaderChar"/>
    <w:uiPriority w:val="99"/>
    <w:unhideWhenUsed/>
    <w:rsid w:val="00F018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184F"/>
  </w:style>
  <w:style w:type="paragraph" w:styleId="Footer">
    <w:name w:val="footer"/>
    <w:basedOn w:val="Normal"/>
    <w:link w:val="FooterChar"/>
    <w:uiPriority w:val="99"/>
    <w:unhideWhenUsed/>
    <w:rsid w:val="00F018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184F"/>
  </w:style>
  <w:style w:type="character" w:styleId="Hyperlink">
    <w:name w:val="Hyperlink"/>
    <w:basedOn w:val="DefaultParagraphFont"/>
    <w:uiPriority w:val="99"/>
    <w:unhideWhenUsed/>
    <w:rsid w:val="00082465"/>
    <w:rPr>
      <w:color w:val="0000FF"/>
      <w:u w:val="single"/>
    </w:rPr>
  </w:style>
  <w:style w:type="character" w:customStyle="1" w:styleId="Heading1Char">
    <w:name w:val="Heading 1 Char"/>
    <w:basedOn w:val="DefaultParagraphFont"/>
    <w:link w:val="Heading1"/>
    <w:uiPriority w:val="9"/>
    <w:rsid w:val="00A80B95"/>
    <w:rPr>
      <w:rFonts w:asciiTheme="majorHAnsi" w:eastAsiaTheme="majorEastAsia" w:hAnsiTheme="majorHAnsi" w:cstheme="majorBidi"/>
      <w:b/>
      <w:bCs/>
      <w:color w:val="2F5496" w:themeColor="accent1" w:themeShade="BF"/>
      <w:sz w:val="28"/>
      <w:szCs w:val="28"/>
    </w:rPr>
  </w:style>
  <w:style w:type="paragraph" w:customStyle="1" w:styleId="article-pageheaderarticle-date">
    <w:name w:val="article-page__header__article-date"/>
    <w:basedOn w:val="Normal"/>
    <w:rsid w:val="00F66AD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rticle-pageheaderauthors">
    <w:name w:val="article-page__header__authors"/>
    <w:basedOn w:val="DefaultParagraphFont"/>
    <w:rsid w:val="00F66AD7"/>
  </w:style>
  <w:style w:type="character" w:customStyle="1" w:styleId="separator">
    <w:name w:val="separator"/>
    <w:basedOn w:val="DefaultParagraphFont"/>
    <w:rsid w:val="00F66AD7"/>
  </w:style>
  <w:style w:type="table" w:styleId="TableGrid">
    <w:name w:val="Table Grid"/>
    <w:basedOn w:val="TableNormal"/>
    <w:uiPriority w:val="39"/>
    <w:rsid w:val="00B369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80B95"/>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4">
    <w:name w:val="heading 4"/>
    <w:basedOn w:val="Normal"/>
    <w:link w:val="Heading4Char"/>
    <w:uiPriority w:val="9"/>
    <w:qFormat/>
    <w:rsid w:val="0039048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39048B"/>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9048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9048B"/>
    <w:rPr>
      <w:b/>
      <w:bCs/>
    </w:rPr>
  </w:style>
  <w:style w:type="character" w:styleId="Emphasis">
    <w:name w:val="Emphasis"/>
    <w:basedOn w:val="DefaultParagraphFont"/>
    <w:uiPriority w:val="20"/>
    <w:qFormat/>
    <w:rsid w:val="005646F3"/>
    <w:rPr>
      <w:i/>
      <w:iCs/>
    </w:rPr>
  </w:style>
  <w:style w:type="character" w:styleId="PlaceholderText">
    <w:name w:val="Placeholder Text"/>
    <w:basedOn w:val="DefaultParagraphFont"/>
    <w:uiPriority w:val="99"/>
    <w:semiHidden/>
    <w:rsid w:val="00BD027E"/>
    <w:rPr>
      <w:color w:val="808080"/>
    </w:rPr>
  </w:style>
  <w:style w:type="paragraph" w:styleId="BalloonText">
    <w:name w:val="Balloon Text"/>
    <w:basedOn w:val="Normal"/>
    <w:link w:val="BalloonTextChar"/>
    <w:uiPriority w:val="99"/>
    <w:semiHidden/>
    <w:unhideWhenUsed/>
    <w:rsid w:val="00BD02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027E"/>
    <w:rPr>
      <w:rFonts w:ascii="Tahoma" w:hAnsi="Tahoma" w:cs="Tahoma"/>
      <w:sz w:val="16"/>
      <w:szCs w:val="16"/>
    </w:rPr>
  </w:style>
  <w:style w:type="paragraph" w:styleId="Header">
    <w:name w:val="header"/>
    <w:basedOn w:val="Normal"/>
    <w:link w:val="HeaderChar"/>
    <w:uiPriority w:val="99"/>
    <w:unhideWhenUsed/>
    <w:rsid w:val="00F018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184F"/>
  </w:style>
  <w:style w:type="paragraph" w:styleId="Footer">
    <w:name w:val="footer"/>
    <w:basedOn w:val="Normal"/>
    <w:link w:val="FooterChar"/>
    <w:uiPriority w:val="99"/>
    <w:unhideWhenUsed/>
    <w:rsid w:val="00F018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184F"/>
  </w:style>
  <w:style w:type="character" w:styleId="Hyperlink">
    <w:name w:val="Hyperlink"/>
    <w:basedOn w:val="DefaultParagraphFont"/>
    <w:uiPriority w:val="99"/>
    <w:unhideWhenUsed/>
    <w:rsid w:val="00082465"/>
    <w:rPr>
      <w:color w:val="0000FF"/>
      <w:u w:val="single"/>
    </w:rPr>
  </w:style>
  <w:style w:type="character" w:customStyle="1" w:styleId="Heading1Char">
    <w:name w:val="Heading 1 Char"/>
    <w:basedOn w:val="DefaultParagraphFont"/>
    <w:link w:val="Heading1"/>
    <w:uiPriority w:val="9"/>
    <w:rsid w:val="00A80B95"/>
    <w:rPr>
      <w:rFonts w:asciiTheme="majorHAnsi" w:eastAsiaTheme="majorEastAsia" w:hAnsiTheme="majorHAnsi" w:cstheme="majorBidi"/>
      <w:b/>
      <w:bCs/>
      <w:color w:val="2F5496" w:themeColor="accent1" w:themeShade="BF"/>
      <w:sz w:val="28"/>
      <w:szCs w:val="28"/>
    </w:rPr>
  </w:style>
  <w:style w:type="paragraph" w:customStyle="1" w:styleId="article-pageheaderarticle-date">
    <w:name w:val="article-page__header__article-date"/>
    <w:basedOn w:val="Normal"/>
    <w:rsid w:val="00F66AD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rticle-pageheaderauthors">
    <w:name w:val="article-page__header__authors"/>
    <w:basedOn w:val="DefaultParagraphFont"/>
    <w:rsid w:val="00F66AD7"/>
  </w:style>
  <w:style w:type="character" w:customStyle="1" w:styleId="separator">
    <w:name w:val="separator"/>
    <w:basedOn w:val="DefaultParagraphFont"/>
    <w:rsid w:val="00F66AD7"/>
  </w:style>
  <w:style w:type="table" w:styleId="TableGrid">
    <w:name w:val="Table Grid"/>
    <w:basedOn w:val="TableNormal"/>
    <w:uiPriority w:val="39"/>
    <w:rsid w:val="00B369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223980">
      <w:bodyDiv w:val="1"/>
      <w:marLeft w:val="0"/>
      <w:marRight w:val="0"/>
      <w:marTop w:val="0"/>
      <w:marBottom w:val="0"/>
      <w:divBdr>
        <w:top w:val="none" w:sz="0" w:space="0" w:color="auto"/>
        <w:left w:val="none" w:sz="0" w:space="0" w:color="auto"/>
        <w:bottom w:val="none" w:sz="0" w:space="0" w:color="auto"/>
        <w:right w:val="none" w:sz="0" w:space="0" w:color="auto"/>
      </w:divBdr>
    </w:div>
    <w:div w:id="74742188">
      <w:bodyDiv w:val="1"/>
      <w:marLeft w:val="0"/>
      <w:marRight w:val="0"/>
      <w:marTop w:val="0"/>
      <w:marBottom w:val="0"/>
      <w:divBdr>
        <w:top w:val="none" w:sz="0" w:space="0" w:color="auto"/>
        <w:left w:val="none" w:sz="0" w:space="0" w:color="auto"/>
        <w:bottom w:val="none" w:sz="0" w:space="0" w:color="auto"/>
        <w:right w:val="none" w:sz="0" w:space="0" w:color="auto"/>
      </w:divBdr>
    </w:div>
    <w:div w:id="177895825">
      <w:bodyDiv w:val="1"/>
      <w:marLeft w:val="0"/>
      <w:marRight w:val="0"/>
      <w:marTop w:val="0"/>
      <w:marBottom w:val="0"/>
      <w:divBdr>
        <w:top w:val="none" w:sz="0" w:space="0" w:color="auto"/>
        <w:left w:val="none" w:sz="0" w:space="0" w:color="auto"/>
        <w:bottom w:val="none" w:sz="0" w:space="0" w:color="auto"/>
        <w:right w:val="none" w:sz="0" w:space="0" w:color="auto"/>
      </w:divBdr>
    </w:div>
    <w:div w:id="330065520">
      <w:bodyDiv w:val="1"/>
      <w:marLeft w:val="0"/>
      <w:marRight w:val="0"/>
      <w:marTop w:val="0"/>
      <w:marBottom w:val="0"/>
      <w:divBdr>
        <w:top w:val="none" w:sz="0" w:space="0" w:color="auto"/>
        <w:left w:val="none" w:sz="0" w:space="0" w:color="auto"/>
        <w:bottom w:val="none" w:sz="0" w:space="0" w:color="auto"/>
        <w:right w:val="none" w:sz="0" w:space="0" w:color="auto"/>
      </w:divBdr>
    </w:div>
    <w:div w:id="508301002">
      <w:bodyDiv w:val="1"/>
      <w:marLeft w:val="0"/>
      <w:marRight w:val="0"/>
      <w:marTop w:val="0"/>
      <w:marBottom w:val="0"/>
      <w:divBdr>
        <w:top w:val="none" w:sz="0" w:space="0" w:color="auto"/>
        <w:left w:val="none" w:sz="0" w:space="0" w:color="auto"/>
        <w:bottom w:val="none" w:sz="0" w:space="0" w:color="auto"/>
        <w:right w:val="none" w:sz="0" w:space="0" w:color="auto"/>
      </w:divBdr>
    </w:div>
    <w:div w:id="602080499">
      <w:bodyDiv w:val="1"/>
      <w:marLeft w:val="0"/>
      <w:marRight w:val="0"/>
      <w:marTop w:val="0"/>
      <w:marBottom w:val="0"/>
      <w:divBdr>
        <w:top w:val="none" w:sz="0" w:space="0" w:color="auto"/>
        <w:left w:val="none" w:sz="0" w:space="0" w:color="auto"/>
        <w:bottom w:val="none" w:sz="0" w:space="0" w:color="auto"/>
        <w:right w:val="none" w:sz="0" w:space="0" w:color="auto"/>
      </w:divBdr>
      <w:divsChild>
        <w:div w:id="393895421">
          <w:marLeft w:val="0"/>
          <w:marRight w:val="0"/>
          <w:marTop w:val="0"/>
          <w:marBottom w:val="0"/>
          <w:divBdr>
            <w:top w:val="none" w:sz="0" w:space="0" w:color="auto"/>
            <w:left w:val="none" w:sz="0" w:space="0" w:color="auto"/>
            <w:bottom w:val="none" w:sz="0" w:space="0" w:color="auto"/>
            <w:right w:val="none" w:sz="0" w:space="0" w:color="auto"/>
          </w:divBdr>
        </w:div>
      </w:divsChild>
    </w:div>
    <w:div w:id="736169456">
      <w:bodyDiv w:val="1"/>
      <w:marLeft w:val="0"/>
      <w:marRight w:val="0"/>
      <w:marTop w:val="0"/>
      <w:marBottom w:val="0"/>
      <w:divBdr>
        <w:top w:val="none" w:sz="0" w:space="0" w:color="auto"/>
        <w:left w:val="none" w:sz="0" w:space="0" w:color="auto"/>
        <w:bottom w:val="none" w:sz="0" w:space="0" w:color="auto"/>
        <w:right w:val="none" w:sz="0" w:space="0" w:color="auto"/>
      </w:divBdr>
      <w:divsChild>
        <w:div w:id="286663947">
          <w:marLeft w:val="0"/>
          <w:marRight w:val="0"/>
          <w:marTop w:val="120"/>
          <w:marBottom w:val="120"/>
          <w:divBdr>
            <w:top w:val="none" w:sz="0" w:space="0" w:color="auto"/>
            <w:left w:val="none" w:sz="0" w:space="0" w:color="auto"/>
            <w:bottom w:val="none" w:sz="0" w:space="0" w:color="auto"/>
            <w:right w:val="none" w:sz="0" w:space="0" w:color="auto"/>
          </w:divBdr>
          <w:divsChild>
            <w:div w:id="80381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328079">
      <w:bodyDiv w:val="1"/>
      <w:marLeft w:val="0"/>
      <w:marRight w:val="0"/>
      <w:marTop w:val="0"/>
      <w:marBottom w:val="0"/>
      <w:divBdr>
        <w:top w:val="none" w:sz="0" w:space="0" w:color="auto"/>
        <w:left w:val="none" w:sz="0" w:space="0" w:color="auto"/>
        <w:bottom w:val="none" w:sz="0" w:space="0" w:color="auto"/>
        <w:right w:val="none" w:sz="0" w:space="0" w:color="auto"/>
      </w:divBdr>
    </w:div>
    <w:div w:id="1258903782">
      <w:bodyDiv w:val="1"/>
      <w:marLeft w:val="0"/>
      <w:marRight w:val="0"/>
      <w:marTop w:val="0"/>
      <w:marBottom w:val="0"/>
      <w:divBdr>
        <w:top w:val="none" w:sz="0" w:space="0" w:color="auto"/>
        <w:left w:val="none" w:sz="0" w:space="0" w:color="auto"/>
        <w:bottom w:val="none" w:sz="0" w:space="0" w:color="auto"/>
        <w:right w:val="none" w:sz="0" w:space="0" w:color="auto"/>
      </w:divBdr>
    </w:div>
    <w:div w:id="1315332449">
      <w:bodyDiv w:val="1"/>
      <w:marLeft w:val="0"/>
      <w:marRight w:val="0"/>
      <w:marTop w:val="0"/>
      <w:marBottom w:val="0"/>
      <w:divBdr>
        <w:top w:val="none" w:sz="0" w:space="0" w:color="auto"/>
        <w:left w:val="none" w:sz="0" w:space="0" w:color="auto"/>
        <w:bottom w:val="none" w:sz="0" w:space="0" w:color="auto"/>
        <w:right w:val="none" w:sz="0" w:space="0" w:color="auto"/>
      </w:divBdr>
    </w:div>
    <w:div w:id="1534657424">
      <w:bodyDiv w:val="1"/>
      <w:marLeft w:val="0"/>
      <w:marRight w:val="0"/>
      <w:marTop w:val="0"/>
      <w:marBottom w:val="0"/>
      <w:divBdr>
        <w:top w:val="none" w:sz="0" w:space="0" w:color="auto"/>
        <w:left w:val="none" w:sz="0" w:space="0" w:color="auto"/>
        <w:bottom w:val="none" w:sz="0" w:space="0" w:color="auto"/>
        <w:right w:val="none" w:sz="0" w:space="0" w:color="auto"/>
      </w:divBdr>
      <w:divsChild>
        <w:div w:id="418715642">
          <w:marLeft w:val="0"/>
          <w:marRight w:val="0"/>
          <w:marTop w:val="0"/>
          <w:marBottom w:val="0"/>
          <w:divBdr>
            <w:top w:val="none" w:sz="0" w:space="0" w:color="auto"/>
            <w:left w:val="none" w:sz="0" w:space="0" w:color="auto"/>
            <w:bottom w:val="none" w:sz="0" w:space="0" w:color="auto"/>
            <w:right w:val="none" w:sz="0" w:space="0" w:color="auto"/>
          </w:divBdr>
          <w:divsChild>
            <w:div w:id="6795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045662">
      <w:bodyDiv w:val="1"/>
      <w:marLeft w:val="0"/>
      <w:marRight w:val="0"/>
      <w:marTop w:val="0"/>
      <w:marBottom w:val="0"/>
      <w:divBdr>
        <w:top w:val="none" w:sz="0" w:space="0" w:color="auto"/>
        <w:left w:val="none" w:sz="0" w:space="0" w:color="auto"/>
        <w:bottom w:val="none" w:sz="0" w:space="0" w:color="auto"/>
        <w:right w:val="none" w:sz="0" w:space="0" w:color="auto"/>
      </w:divBdr>
    </w:div>
    <w:div w:id="1924414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www.economictimes.indiatimes.com%20/65794405.cms"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uk.finance.yahoo.com/news/small-caps-could-fall-victim-112300027.html?guccounter=1"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nbc.com/2018/08/24/a-trump-impeachment-could-slam-stock-market-but-not-economy.html"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s://www.aqr.com/Search?contributors=Laura%20Serban" TargetMode="External"/><Relationship Id="rId4" Type="http://schemas.microsoft.com/office/2007/relationships/stylesWithEffects" Target="stylesWithEffects.xml"/><Relationship Id="rId9" Type="http://schemas.openxmlformats.org/officeDocument/2006/relationships/hyperlink" Target="https://www.aqr.com/Search?contributors=Shaun%20Fitzgibbons"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Reu18</b:Tag>
    <b:SourceType>ArticleInAPeriodical</b:SourceType>
    <b:Guid>{1287A4AF-DF66-44E4-8CD1-AE6A7209F4A9}</b:Guid>
    <b:Author>
      <b:Author>
        <b:Corporate>Reuters</b:Corporate>
      </b:Author>
    </b:Author>
    <b:Title>“World sleepwalking towards another financial crisis,” </b:Title>
    <b:PeriodicalTitle>The Economic Times</b:PeriodicalTitle>
    <b:Year>2018</b:Year>
    <b:RefOrder>3</b:RefOrder>
  </b:Source>
  <b:Source>
    <b:Tag>Lah18</b:Tag>
    <b:SourceType>ArticleInAPeriodical</b:SourceType>
    <b:Guid>{2CE8659C-9ECE-4B47-A9C0-ACC2DC8BFB80}</b:Guid>
    <b:Title>“Small caps could fall victim to trade wars,”</b:Title>
    <b:PeriodicalTitle>The CNBC.</b:PeriodicalTitle>
    <b:Year>2018</b:Year>
    <b:Author>
      <b:Author>
        <b:NameList>
          <b:Person>
            <b:Last>Lahiff</b:Last>
          </b:Person>
        </b:NameList>
      </b:Author>
    </b:Author>
    <b:RefOrder>2</b:RefOrder>
  </b:Source>
  <b:Source>
    <b:Tag>Dom18</b:Tag>
    <b:SourceType>ArticleInAPeriodical</b:SourceType>
    <b:Guid>{2556CE62-3E5C-4116-B102-3A070F09411A}</b:Guid>
    <b:Title>“A Trump impeachment could slam stock market without long-term damage to economy</b:Title>
    <b:PeriodicalTitle>The CNBC</b:PeriodicalTitle>
    <b:Year>2018</b:Year>
    <b:Author>
      <b:Author>
        <b:NameList>
          <b:Person>
            <b:Last>Domm</b:Last>
          </b:Person>
        </b:NameList>
      </b:Author>
    </b:Author>
    <b:RefOrder>4</b:RefOrder>
  </b:Source>
  <b:Source>
    <b:Tag>Fit17</b:Tag>
    <b:SourceType>Book</b:SourceType>
    <b:Guid>{B219F942-8FE8-47D1-BD52-86EB9BB0A50F}</b:Guid>
    <b:Title>Portfolio construction matters: a simple example using value and momentum themes: White Paper,</b:Title>
    <b:Year>2017</b:Year>
    <b:City>Boston, MA: AQR Capital Management</b:City>
    <b:Author>
      <b:Author>
        <b:NameList>
          <b:Person>
            <b:Last>Fitzgibbons</b:Last>
          </b:Person>
          <b:Person>
            <b:Last>Serban</b:Last>
          </b:Person>
        </b:NameList>
      </b:Author>
    </b:Author>
    <b:RefOrder>1</b:RefOrder>
  </b:Source>
</b:Sources>
</file>

<file path=customXml/itemProps1.xml><?xml version="1.0" encoding="utf-8"?>
<ds:datastoreItem xmlns:ds="http://schemas.openxmlformats.org/officeDocument/2006/customXml" ds:itemID="{6215038C-EFEE-463C-95E5-15D524DDC5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1874</Words>
  <Characters>10686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2018-09-08T04:56:00Z</dcterms:created>
  <dcterms:modified xsi:type="dcterms:W3CDTF">2018-09-13T16:01:00Z</dcterms:modified>
</cp:coreProperties>
</file>